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A0" w:rsidRPr="00EB5C6B" w:rsidRDefault="007B1FA0" w:rsidP="007B1F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 xml:space="preserve">Кам’янець - Подільський національний університет імені Івана Огієнка </w:t>
      </w:r>
      <w:r w:rsidRPr="00EB5C6B">
        <w:rPr>
          <w:rFonts w:ascii="Times New Roman" w:hAnsi="Times New Roman" w:cs="Times New Roman"/>
          <w:b/>
          <w:sz w:val="24"/>
          <w:szCs w:val="24"/>
        </w:rPr>
        <w:br/>
        <w:t>факультет  історичний</w:t>
      </w:r>
      <w:r w:rsidRPr="00EB5C6B">
        <w:rPr>
          <w:rFonts w:ascii="Times New Roman" w:hAnsi="Times New Roman" w:cs="Times New Roman"/>
          <w:b/>
          <w:sz w:val="24"/>
          <w:szCs w:val="24"/>
        </w:rPr>
        <w:br/>
        <w:t xml:space="preserve">кафедра </w:t>
      </w:r>
      <w:r w:rsidR="001D0441">
        <w:rPr>
          <w:rFonts w:ascii="Times New Roman" w:hAnsi="Times New Roman" w:cs="Times New Roman"/>
          <w:b/>
          <w:sz w:val="24"/>
          <w:szCs w:val="24"/>
        </w:rPr>
        <w:t>політології та філософії</w:t>
      </w:r>
    </w:p>
    <w:p w:rsidR="007B1FA0" w:rsidRPr="00EB5C6B" w:rsidRDefault="007B1FA0" w:rsidP="00E6598F">
      <w:pPr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Загальна інформація про курс</w:t>
      </w:r>
    </w:p>
    <w:p w:rsidR="007B1FA0" w:rsidRPr="00EB5C6B" w:rsidRDefault="007B1FA0" w:rsidP="007B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7B1FA0" w:rsidRPr="00EB5C6B" w:rsidTr="00B419AC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1D0441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Етикет і культура </w:t>
            </w:r>
            <w:r w:rsidR="001D0441">
              <w:rPr>
                <w:rFonts w:ascii="Times New Roman" w:hAnsi="Times New Roman" w:cs="Times New Roman"/>
                <w:sz w:val="24"/>
                <w:szCs w:val="24"/>
              </w:rPr>
              <w:t>спілкування у молодіжному середовищі</w:t>
            </w:r>
          </w:p>
        </w:tc>
      </w:tr>
      <w:tr w:rsidR="007B1FA0" w:rsidRPr="00EB5C6B" w:rsidTr="00B419AC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8D0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Т.В.СУЛЯТИЦЬКА к. філос. н., доцент, доцент кафедри </w:t>
            </w:r>
            <w:r w:rsidR="008D089B">
              <w:rPr>
                <w:rFonts w:ascii="Times New Roman" w:hAnsi="Times New Roman" w:cs="Times New Roman"/>
                <w:i/>
                <w:sz w:val="24"/>
                <w:szCs w:val="24"/>
              </w:rPr>
              <w:t>політології та філософії</w:t>
            </w:r>
          </w:p>
        </w:tc>
      </w:tr>
      <w:tr w:rsidR="007B1FA0" w:rsidRPr="00EB5C6B" w:rsidTr="00B419AC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46288B" w:rsidRDefault="0046288B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88B">
              <w:rPr>
                <w:rFonts w:ascii="Times New Roman" w:hAnsi="Times New Roman" w:cs="Times New Roman"/>
                <w:sz w:val="24"/>
                <w:szCs w:val="24"/>
              </w:rPr>
              <w:t>http://history.kpnu.edu.ua/sulyatucka/</w:t>
            </w:r>
          </w:p>
        </w:tc>
      </w:tr>
      <w:tr w:rsidR="007B1FA0" w:rsidRPr="00EB5C6B" w:rsidTr="00B419AC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A0" w:rsidRPr="00EB5C6B" w:rsidRDefault="00807C1E" w:rsidP="00B419AC">
            <w:pPr>
              <w:spacing w:line="240" w:lineRule="auto"/>
              <w:rPr>
                <w:rFonts w:ascii="Times New Roman" w:hAnsi="Times New Roman" w:cs="Times New Roman"/>
                <w:color w:val="5F6368"/>
                <w:sz w:val="24"/>
                <w:szCs w:val="24"/>
                <w:shd w:val="clear" w:color="auto" w:fill="FFFFFF"/>
              </w:rPr>
            </w:pPr>
            <w:hyperlink r:id="rId6" w:history="1">
              <w:r w:rsidR="007B1FA0" w:rsidRPr="00EB5C6B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suliatytska.tetyana@kpnu.edu.ua</w:t>
              </w:r>
            </w:hyperlink>
          </w:p>
        </w:tc>
      </w:tr>
      <w:tr w:rsidR="007B1FA0" w:rsidRPr="00EB5C6B" w:rsidTr="00B419AC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Сторінка курсу в </w:t>
            </w: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807C1E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5579">
                <w:rPr>
                  <w:rStyle w:val="a3"/>
                </w:rPr>
                <w:t>https://moodle.kpnu.edu.ua/course/view.php?id=490</w:t>
              </w:r>
            </w:hyperlink>
          </w:p>
        </w:tc>
      </w:tr>
      <w:tr w:rsidR="007B1FA0" w:rsidRPr="00EB5C6B" w:rsidTr="00B419AC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Консультації в четвер з 14.20 до 15.20 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FA0" w:rsidRDefault="007B1FA0" w:rsidP="007B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758A8" w:rsidRPr="000758A8" w:rsidRDefault="000758A8" w:rsidP="00AD6AB4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0758A8">
        <w:rPr>
          <w:b/>
          <w:sz w:val="24"/>
          <w:szCs w:val="24"/>
          <w:lang w:val="uk-UA"/>
        </w:rPr>
        <w:t>Анотація до курсу</w:t>
      </w:r>
    </w:p>
    <w:p w:rsidR="000758A8" w:rsidRDefault="00E6598F" w:rsidP="00A64FF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Велику роль</w:t>
      </w:r>
      <w:r w:rsidR="00125135">
        <w:rPr>
          <w:rFonts w:ascii="Times New Roman" w:hAnsi="Times New Roman" w:cs="Times New Roman"/>
          <w:sz w:val="24"/>
          <w:szCs w:val="24"/>
        </w:rPr>
        <w:t xml:space="preserve"> у спілкуванні людей відіграє культура мови, </w:t>
      </w:r>
      <w:r w:rsidR="00CD09C3">
        <w:rPr>
          <w:rFonts w:ascii="Times New Roman" w:hAnsi="Times New Roman" w:cs="Times New Roman"/>
          <w:sz w:val="24"/>
          <w:szCs w:val="24"/>
        </w:rPr>
        <w:t>підґрунтя</w:t>
      </w:r>
      <w:r w:rsidR="00125135">
        <w:rPr>
          <w:rFonts w:ascii="Times New Roman" w:hAnsi="Times New Roman" w:cs="Times New Roman"/>
          <w:sz w:val="24"/>
          <w:szCs w:val="24"/>
        </w:rPr>
        <w:t xml:space="preserve"> якої становить мовний етикет. Мовний етикет – це сукупність мовних засобів, що регулюють нашу поведінку в процесі спілкування. </w:t>
      </w:r>
      <w:r w:rsidR="00CD09C3">
        <w:rPr>
          <w:rFonts w:ascii="Times New Roman" w:hAnsi="Times New Roman" w:cs="Times New Roman"/>
          <w:sz w:val="24"/>
          <w:szCs w:val="24"/>
        </w:rPr>
        <w:t xml:space="preserve">Актуальність вивчення даної дисципліни полягає в тому, що саме у мовній поведінці людей й увиразнюється справжня  повага до іншого. Мовний етикет робить </w:t>
      </w:r>
      <w:r w:rsidR="00A64FFA">
        <w:rPr>
          <w:rFonts w:ascii="Times New Roman" w:hAnsi="Times New Roman" w:cs="Times New Roman"/>
          <w:sz w:val="24"/>
          <w:szCs w:val="24"/>
        </w:rPr>
        <w:t xml:space="preserve"> людське спілкування приємним і бажаним.</w:t>
      </w:r>
    </w:p>
    <w:p w:rsidR="00A64FFA" w:rsidRDefault="00A64FFA" w:rsidP="00CD09C3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64FFA" w:rsidRPr="00A64FFA" w:rsidRDefault="00A64FFA" w:rsidP="00AD6AB4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64FFA">
        <w:rPr>
          <w:b/>
          <w:sz w:val="24"/>
          <w:szCs w:val="24"/>
          <w:lang w:val="uk-UA"/>
        </w:rPr>
        <w:t>Мета та цілі курсу</w:t>
      </w:r>
    </w:p>
    <w:p w:rsidR="006831FA" w:rsidRPr="00EB5C6B" w:rsidRDefault="006831FA" w:rsidP="006831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sz w:val="24"/>
          <w:szCs w:val="24"/>
        </w:rPr>
        <w:t>Мета вивчення навчальної дисципліни “Етикет і культура спілкування</w:t>
      </w:r>
      <w:r w:rsidR="00B01322">
        <w:rPr>
          <w:rFonts w:ascii="Times New Roman" w:hAnsi="Times New Roman" w:cs="Times New Roman"/>
          <w:sz w:val="24"/>
          <w:szCs w:val="24"/>
        </w:rPr>
        <w:t xml:space="preserve"> у молодіжному середовищі</w:t>
      </w:r>
      <w:r w:rsidRPr="00EB5C6B">
        <w:rPr>
          <w:rFonts w:ascii="Times New Roman" w:hAnsi="Times New Roman" w:cs="Times New Roman"/>
          <w:sz w:val="24"/>
          <w:szCs w:val="24"/>
        </w:rPr>
        <w:t>” є набуття глибоких теоретичних знань і практичних навичок культури спілкування за етичними нормами сучасного суспільства, а також, формування у майбутніх спеціалістів уяви етичного мислення.</w:t>
      </w:r>
    </w:p>
    <w:p w:rsidR="006831FA" w:rsidRPr="00EB5C6B" w:rsidRDefault="006831FA" w:rsidP="006831FA">
      <w:pPr>
        <w:spacing w:line="240" w:lineRule="auto"/>
        <w:ind w:firstLine="709"/>
        <w:jc w:val="both"/>
        <w:rPr>
          <w:sz w:val="24"/>
          <w:szCs w:val="24"/>
        </w:rPr>
      </w:pPr>
      <w:r w:rsidRPr="00EB5C6B">
        <w:rPr>
          <w:rFonts w:ascii="Times New Roman" w:hAnsi="Times New Roman" w:cs="Times New Roman"/>
          <w:sz w:val="24"/>
          <w:szCs w:val="24"/>
        </w:rPr>
        <w:t>Основними завданнями вивчення дисципліни “Етикет і культура спілкування</w:t>
      </w:r>
      <w:r w:rsidR="00B01322">
        <w:rPr>
          <w:rFonts w:ascii="Times New Roman" w:hAnsi="Times New Roman" w:cs="Times New Roman"/>
          <w:sz w:val="24"/>
          <w:szCs w:val="24"/>
        </w:rPr>
        <w:t xml:space="preserve"> у молодіжному середовищі</w:t>
      </w:r>
      <w:r w:rsidRPr="00EB5C6B">
        <w:rPr>
          <w:rFonts w:ascii="Times New Roman" w:hAnsi="Times New Roman" w:cs="Times New Roman"/>
          <w:sz w:val="24"/>
          <w:szCs w:val="24"/>
        </w:rPr>
        <w:t xml:space="preserve">” є теоретична та практична підготовка майбутніх спеціалістів з наступних питань: сутність та поняття етики та етикету ділового спілкування; зовнішній вигляд та імідж </w:t>
      </w:r>
      <w:r w:rsidRPr="00EB5C6B">
        <w:rPr>
          <w:rFonts w:ascii="Times New Roman" w:hAnsi="Times New Roman" w:cs="Times New Roman"/>
          <w:sz w:val="24"/>
          <w:szCs w:val="24"/>
        </w:rPr>
        <w:lastRenderedPageBreak/>
        <w:t xml:space="preserve">сучасного людини; індивідуальне діалогове спілкування; етика ділового спілкування по телефону; етика ділового спілкування з аудиторією; етичні проблеми організації та проведення ділових нарад та засідань; етика переговорів; організація та проведення прийомів; етика ділового листування; етика невербального спілкування; особливості етики ділового спілкування в міжнародних відносинах; етика та етикет у будь-якій сфері діяльності людини. </w:t>
      </w:r>
    </w:p>
    <w:p w:rsidR="007B1FA0" w:rsidRPr="00EB5C6B" w:rsidRDefault="007B1FA0" w:rsidP="007B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>Формат курсу</w:t>
      </w:r>
    </w:p>
    <w:p w:rsidR="007B1FA0" w:rsidRPr="00EB5C6B" w:rsidRDefault="00AD6AB4" w:rsidP="007B1F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Викладання курсу передбачає поєднання традиційних форм аудиторного навчання з елементами електронного навчання, в якому</w:t>
      </w:r>
      <w:r w:rsidR="00344C59">
        <w:rPr>
          <w:rFonts w:ascii="Times New Roman" w:hAnsi="Times New Roman" w:cs="Times New Roman"/>
          <w:color w:val="000000"/>
          <w:sz w:val="24"/>
          <w:szCs w:val="24"/>
        </w:rPr>
        <w:t xml:space="preserve"> використовуються спеціальні інформаційні технології, такі як презентації, онлайн консультування</w:t>
      </w:r>
      <w:r w:rsidR="00E17461">
        <w:rPr>
          <w:rFonts w:ascii="Times New Roman" w:hAnsi="Times New Roman" w:cs="Times New Roman"/>
          <w:color w:val="000000"/>
          <w:sz w:val="24"/>
          <w:szCs w:val="24"/>
        </w:rPr>
        <w:t xml:space="preserve"> тощо.</w:t>
      </w:r>
    </w:p>
    <w:p w:rsidR="007B1FA0" w:rsidRPr="00EB5C6B" w:rsidRDefault="007B1FA0" w:rsidP="007B1FA0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>Результати навчання</w:t>
      </w:r>
    </w:p>
    <w:tbl>
      <w:tblPr>
        <w:tblStyle w:val="a6"/>
        <w:tblW w:w="14661" w:type="dxa"/>
        <w:tblInd w:w="360" w:type="dxa"/>
        <w:tblLook w:val="04A0" w:firstRow="1" w:lastRow="0" w:firstColumn="1" w:lastColumn="0" w:noHBand="0" w:noVBand="1"/>
      </w:tblPr>
      <w:tblGrid>
        <w:gridCol w:w="5022"/>
        <w:gridCol w:w="4819"/>
        <w:gridCol w:w="4820"/>
      </w:tblGrid>
      <w:tr w:rsidR="00CD6439" w:rsidTr="00CD6439">
        <w:tc>
          <w:tcPr>
            <w:tcW w:w="5022" w:type="dxa"/>
          </w:tcPr>
          <w:p w:rsidR="00CD6439" w:rsidRDefault="00CD6439" w:rsidP="00EB76B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Загальні компетентності</w:t>
            </w:r>
          </w:p>
        </w:tc>
        <w:tc>
          <w:tcPr>
            <w:tcW w:w="4819" w:type="dxa"/>
          </w:tcPr>
          <w:p w:rsidR="00CD6439" w:rsidRDefault="00EB76B8" w:rsidP="00EB76B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Фахові компетентності</w:t>
            </w:r>
          </w:p>
        </w:tc>
        <w:tc>
          <w:tcPr>
            <w:tcW w:w="4820" w:type="dxa"/>
          </w:tcPr>
          <w:p w:rsidR="00CD6439" w:rsidRDefault="00EB76B8" w:rsidP="00EB76B8">
            <w:pPr>
              <w:spacing w:after="16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Результати навчання</w:t>
            </w:r>
          </w:p>
        </w:tc>
      </w:tr>
      <w:tr w:rsidR="00CD6439" w:rsidTr="00CD6439">
        <w:tc>
          <w:tcPr>
            <w:tcW w:w="5022" w:type="dxa"/>
          </w:tcPr>
          <w:p w:rsidR="00CD6439" w:rsidRDefault="002433DD" w:rsidP="00EB76B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3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виявляти, ставити та розв’язувати проблеми.</w:t>
            </w:r>
          </w:p>
          <w:p w:rsidR="002433DD" w:rsidRDefault="00A77218" w:rsidP="00EB76B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Опанування базових методів загальної педагогіки у професійній діяльності</w:t>
            </w:r>
            <w:r w:rsidR="000546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5461D" w:rsidRDefault="0005461D" w:rsidP="00EB76B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Володіння основами української</w:t>
            </w:r>
            <w:r w:rsid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мови та професійного спрямуван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r w:rsid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74C28" w:rsidRPr="002433DD" w:rsidRDefault="00874C28" w:rsidP="00EB76B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Філософське вивчення мистецтва і формування критичних суджень</w:t>
            </w:r>
            <w:r w:rsidR="00FE0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 мистецтво.</w:t>
            </w:r>
          </w:p>
          <w:p w:rsidR="002433DD" w:rsidRDefault="002433DD" w:rsidP="00EB76B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:rsidR="00CD6439" w:rsidRDefault="0005461D" w:rsidP="00874C2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Дослідження основних </w:t>
            </w:r>
            <w:r w:rsidR="00874C28" w:rsidRP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аспектів</w:t>
            </w:r>
            <w:r w:rsidRP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культури спілкування та етикету, а саме стилів мови і мовлення, нормативності, двомовності спілкування</w:t>
            </w:r>
            <w:r w:rsidR="00874C28" w:rsidRP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поведінки у стандартних</w:t>
            </w:r>
            <w:r w:rsidR="00874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етикетних ситуаціях.</w:t>
            </w:r>
          </w:p>
          <w:p w:rsidR="00011514" w:rsidRDefault="00011514" w:rsidP="00874C2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Знання про закони і різновиди мислення, способи пізнання та умови істинності знань і суджень. </w:t>
            </w:r>
          </w:p>
          <w:p w:rsidR="00011514" w:rsidRDefault="00011514" w:rsidP="00874C2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Дослідження та розгляд комунікації як мовленнєвої діяльності</w:t>
            </w:r>
            <w:r w:rsidR="001D1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Дослідження уявлень про природні системи (етика землі) та правила взаємодії з ними.</w:t>
            </w:r>
          </w:p>
          <w:p w:rsidR="001D140A" w:rsidRDefault="001D140A" w:rsidP="00874C2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Оволодіння всіма необхідними знаннями, уміннями, навичками, компетентностями, передбаченими освітньо-професійною програмою.</w:t>
            </w:r>
          </w:p>
          <w:p w:rsidR="00874C28" w:rsidRPr="00874C28" w:rsidRDefault="00874C28" w:rsidP="00874C28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CD6439" w:rsidRDefault="003F4867" w:rsidP="00273FDF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8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Вміння застосовувати знання з української мови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професійного спрямування</w:t>
            </w:r>
            <w:r w:rsidR="000D6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практиці.</w:t>
            </w:r>
          </w:p>
          <w:p w:rsidR="000D6F8A" w:rsidRPr="003F4867" w:rsidRDefault="00273FDF" w:rsidP="00273FDF">
            <w:pPr>
              <w:spacing w:after="1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Практично застосовувати знання з естетики, етикету та культури спілкування у професійній діяльності.</w:t>
            </w:r>
          </w:p>
        </w:tc>
      </w:tr>
    </w:tbl>
    <w:p w:rsidR="007B1FA0" w:rsidRPr="00EB5C6B" w:rsidRDefault="007B1FA0" w:rsidP="007B1FA0">
      <w:pPr>
        <w:spacing w:after="160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>Обсяг і ознаки курсу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90"/>
        <w:gridCol w:w="4930"/>
        <w:gridCol w:w="4930"/>
      </w:tblGrid>
      <w:tr w:rsidR="007B1FA0" w:rsidRPr="00EB5C6B" w:rsidTr="00B419AC">
        <w:trPr>
          <w:trHeight w:val="254"/>
        </w:trPr>
        <w:tc>
          <w:tcPr>
            <w:tcW w:w="5028" w:type="dxa"/>
            <w:vMerge w:val="restart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показників</w:t>
            </w:r>
          </w:p>
        </w:tc>
        <w:tc>
          <w:tcPr>
            <w:tcW w:w="9966" w:type="dxa"/>
            <w:gridSpan w:val="2"/>
            <w:tcBorders>
              <w:bottom w:val="single" w:sz="4" w:space="0" w:color="auto"/>
            </w:tcBorders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навчального курсу </w:t>
            </w:r>
          </w:p>
        </w:tc>
      </w:tr>
      <w:tr w:rsidR="007B1FA0" w:rsidRPr="00EB5C6B" w:rsidTr="00B419AC">
        <w:trPr>
          <w:trHeight w:val="375"/>
        </w:trPr>
        <w:tc>
          <w:tcPr>
            <w:tcW w:w="5028" w:type="dxa"/>
            <w:vMerge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  <w:tc>
          <w:tcPr>
            <w:tcW w:w="4983" w:type="dxa"/>
            <w:tcBorders>
              <w:top w:val="single" w:sz="4" w:space="0" w:color="auto"/>
            </w:tcBorders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>заочна форма навчання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Освітня програма, спеціальність</w:t>
            </w:r>
          </w:p>
        </w:tc>
        <w:tc>
          <w:tcPr>
            <w:tcW w:w="4983" w:type="dxa"/>
          </w:tcPr>
          <w:p w:rsidR="007B1FA0" w:rsidRPr="00F4551A" w:rsidRDefault="00F4551A" w:rsidP="00B419AC">
            <w:pPr>
              <w:tabs>
                <w:tab w:val="left" w:pos="567"/>
                <w:tab w:val="left" w:pos="765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іальності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83" w:type="dxa"/>
          </w:tcPr>
          <w:p w:rsidR="00A62700" w:rsidRPr="00EB5C6B" w:rsidRDefault="00F4551A" w:rsidP="00A62700">
            <w:pPr>
              <w:tabs>
                <w:tab w:val="left" w:pos="567"/>
                <w:tab w:val="left" w:pos="7655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Всі спеціальності</w:t>
            </w:r>
          </w:p>
          <w:p w:rsidR="007B1FA0" w:rsidRPr="00EB5C6B" w:rsidRDefault="007B1FA0" w:rsidP="00B419AC">
            <w:pPr>
              <w:spacing w:after="1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Рік навчання/ рік викладання</w:t>
            </w:r>
          </w:p>
        </w:tc>
        <w:tc>
          <w:tcPr>
            <w:tcW w:w="4983" w:type="dxa"/>
          </w:tcPr>
          <w:p w:rsidR="007B1FA0" w:rsidRPr="00807C1E" w:rsidRDefault="007B1FA0" w:rsidP="00807C1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Другий 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E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83" w:type="dxa"/>
          </w:tcPr>
          <w:p w:rsidR="007B1FA0" w:rsidRPr="00807C1E" w:rsidRDefault="007B1FA0" w:rsidP="00807C1E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B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Другий 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6E16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Семестр вивчення</w:t>
            </w:r>
          </w:p>
        </w:tc>
        <w:tc>
          <w:tcPr>
            <w:tcW w:w="4983" w:type="dxa"/>
          </w:tcPr>
          <w:p w:rsidR="007B1FA0" w:rsidRPr="00807C1E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EB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07C1E" w:rsidRPr="00EB5C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етвертий</w:t>
            </w:r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807C1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шостий</w:t>
            </w:r>
            <w:proofErr w:type="spellEnd"/>
          </w:p>
        </w:tc>
        <w:tc>
          <w:tcPr>
            <w:tcW w:w="4983" w:type="dxa"/>
          </w:tcPr>
          <w:p w:rsidR="007B1FA0" w:rsidRPr="00807C1E" w:rsidRDefault="00807C1E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B1FA0" w:rsidRPr="00EB5C6B">
              <w:rPr>
                <w:rFonts w:ascii="Times New Roman" w:hAnsi="Times New Roman" w:cs="Times New Roman"/>
                <w:sz w:val="24"/>
                <w:szCs w:val="24"/>
              </w:rPr>
              <w:t>етвертий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шостий</w:t>
            </w:r>
            <w:bookmarkStart w:id="0" w:name="_GoBack"/>
            <w:bookmarkEnd w:id="0"/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нормативна/вибіркова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вибіркова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Кількість кредитів ЄКТС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4 кредити ЄКТС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Загальний обсяг годин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120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120 год.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Кількість годин навчальних занять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40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Лекційні заняття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20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Практичні заняття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год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Лабораторні заняття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Самостійна та індивідуальна робота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80 год.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7B1FA0" w:rsidRPr="00EB5C6B" w:rsidTr="00B419AC">
        <w:tc>
          <w:tcPr>
            <w:tcW w:w="5028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4983" w:type="dxa"/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</w:tr>
    </w:tbl>
    <w:p w:rsidR="007B1FA0" w:rsidRPr="00EB5C6B" w:rsidRDefault="007B1FA0" w:rsidP="007B1FA0">
      <w:pPr>
        <w:spacing w:after="160" w:line="240" w:lineRule="auto"/>
        <w:ind w:left="72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Пререквізити курсу</w:t>
      </w:r>
    </w:p>
    <w:p w:rsidR="007B1FA0" w:rsidRDefault="00315610" w:rsidP="008929CB">
      <w:pPr>
        <w:spacing w:after="160" w:line="240" w:lineRule="auto"/>
        <w:ind w:left="142" w:firstLine="578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929CB">
        <w:rPr>
          <w:rFonts w:ascii="Times New Roman" w:hAnsi="Times New Roman" w:cs="Times New Roman"/>
          <w:color w:val="000000"/>
          <w:sz w:val="24"/>
          <w:szCs w:val="24"/>
        </w:rPr>
        <w:t>Методика вивчення дисципліни передбачає врахування взаємозв’язків основних тем курсу з поняттями, термінами і категоріями</w:t>
      </w:r>
      <w:r w:rsidR="008929CB" w:rsidRPr="008929CB">
        <w:rPr>
          <w:rFonts w:ascii="Times New Roman" w:hAnsi="Times New Roman" w:cs="Times New Roman"/>
          <w:color w:val="000000"/>
          <w:sz w:val="24"/>
          <w:szCs w:val="24"/>
        </w:rPr>
        <w:t xml:space="preserve"> педагогічних та філософських дисциплін</w:t>
      </w:r>
      <w:r w:rsidR="008929CB">
        <w:rPr>
          <w:rFonts w:ascii="Times New Roman" w:hAnsi="Times New Roman" w:cs="Times New Roman"/>
          <w:color w:val="000000"/>
          <w:sz w:val="24"/>
          <w:szCs w:val="24"/>
        </w:rPr>
        <w:t xml:space="preserve"> у процесі </w:t>
      </w:r>
      <w:r w:rsidR="00123921">
        <w:rPr>
          <w:rFonts w:ascii="Times New Roman" w:hAnsi="Times New Roman" w:cs="Times New Roman"/>
          <w:color w:val="000000"/>
          <w:sz w:val="24"/>
          <w:szCs w:val="24"/>
        </w:rPr>
        <w:t xml:space="preserve">вивчення </w:t>
      </w:r>
      <w:r w:rsidR="008929CB">
        <w:rPr>
          <w:rFonts w:ascii="Times New Roman" w:hAnsi="Times New Roman" w:cs="Times New Roman"/>
          <w:color w:val="000000"/>
          <w:sz w:val="24"/>
          <w:szCs w:val="24"/>
        </w:rPr>
        <w:t>яких</w:t>
      </w:r>
      <w:r w:rsidR="00123921">
        <w:rPr>
          <w:rFonts w:ascii="Times New Roman" w:hAnsi="Times New Roman" w:cs="Times New Roman"/>
          <w:color w:val="000000"/>
          <w:sz w:val="24"/>
          <w:szCs w:val="24"/>
        </w:rPr>
        <w:t xml:space="preserve"> здобувачі вищої освіти могли б  отримати розуміння особливостей культури спілкування та етикету.</w:t>
      </w:r>
    </w:p>
    <w:p w:rsidR="00064B6D" w:rsidRDefault="00367034" w:rsidP="000D3DE2">
      <w:pPr>
        <w:spacing w:after="160" w:line="240" w:lineRule="auto"/>
        <w:ind w:left="142" w:firstLine="5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Дисципліна «Етикет та культура спілкування </w:t>
      </w:r>
      <w:r w:rsidR="0025490A">
        <w:rPr>
          <w:rFonts w:ascii="Times New Roman" w:hAnsi="Times New Roman" w:cs="Times New Roman"/>
          <w:color w:val="000000"/>
          <w:sz w:val="24"/>
          <w:szCs w:val="24"/>
        </w:rPr>
        <w:t>у молодіжному середовищі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70FF0">
        <w:rPr>
          <w:rFonts w:ascii="Times New Roman" w:hAnsi="Times New Roman" w:cs="Times New Roman"/>
          <w:color w:val="000000"/>
          <w:sz w:val="24"/>
          <w:szCs w:val="24"/>
        </w:rPr>
        <w:t xml:space="preserve"> пов’язана  із такими навчальними дисциплінами</w:t>
      </w:r>
      <w:r w:rsidR="000D3DE2">
        <w:rPr>
          <w:rFonts w:ascii="Times New Roman" w:hAnsi="Times New Roman" w:cs="Times New Roman"/>
          <w:color w:val="000000"/>
          <w:sz w:val="24"/>
          <w:szCs w:val="24"/>
        </w:rPr>
        <w:t xml:space="preserve"> як: «Педагогіка», «Психологія», </w:t>
      </w:r>
      <w:r w:rsidR="00452E8F">
        <w:rPr>
          <w:rFonts w:ascii="Times New Roman" w:hAnsi="Times New Roman" w:cs="Times New Roman"/>
          <w:color w:val="000000"/>
          <w:sz w:val="24"/>
          <w:szCs w:val="24"/>
        </w:rPr>
        <w:t>«Історія», «Українська мова за професійним спрямуванням</w:t>
      </w:r>
    </w:p>
    <w:p w:rsidR="00367034" w:rsidRPr="008929CB" w:rsidRDefault="00452E8F" w:rsidP="000D3DE2">
      <w:pPr>
        <w:spacing w:after="160" w:line="240" w:lineRule="auto"/>
        <w:ind w:left="142" w:firstLine="57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>Технічне й програмне забезпечення /обладнання</w:t>
      </w:r>
    </w:p>
    <w:p w:rsidR="007B1FA0" w:rsidRPr="00EB5C6B" w:rsidRDefault="007B1FA0" w:rsidP="00064B6D">
      <w:pPr>
        <w:spacing w:after="16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sz w:val="24"/>
          <w:szCs w:val="24"/>
        </w:rPr>
        <w:t>Вивчення курсу не потребує використання програмного забезпечення, крім загальновживаних програм і операційних систем.</w:t>
      </w:r>
      <w:r w:rsidR="00BF3EDB">
        <w:rPr>
          <w:rFonts w:ascii="Times New Roman" w:hAnsi="Times New Roman" w:cs="Times New Roman"/>
          <w:sz w:val="24"/>
          <w:szCs w:val="24"/>
        </w:rPr>
        <w:t xml:space="preserve"> </w:t>
      </w:r>
      <w:r w:rsidR="00406EDC">
        <w:rPr>
          <w:rFonts w:ascii="Times New Roman" w:hAnsi="Times New Roman" w:cs="Times New Roman"/>
          <w:sz w:val="24"/>
          <w:szCs w:val="24"/>
        </w:rPr>
        <w:t>У період сесії бажано мати мобільний пристрій для комунікації з адміністрацією, викладачами з приводу проведення занять, консультацій.</w:t>
      </w:r>
    </w:p>
    <w:p w:rsidR="007B1FA0" w:rsidRPr="00EB5C6B" w:rsidRDefault="007B1FA0" w:rsidP="007B1FA0">
      <w:pPr>
        <w:spacing w:after="160" w:line="240" w:lineRule="auto"/>
        <w:ind w:left="3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FA0" w:rsidRPr="00EB5C6B" w:rsidRDefault="007B1FA0" w:rsidP="007B1FA0">
      <w:pPr>
        <w:numPr>
          <w:ilvl w:val="0"/>
          <w:numId w:val="1"/>
        </w:numPr>
        <w:spacing w:after="16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Політики курсу</w:t>
      </w:r>
    </w:p>
    <w:p w:rsidR="007B1FA0" w:rsidRPr="00EB5C6B" w:rsidRDefault="009866F2" w:rsidP="00B15463">
      <w:pPr>
        <w:spacing w:after="160" w:line="240" w:lineRule="auto"/>
        <w:ind w:left="851" w:firstLine="56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організації</w:t>
      </w:r>
      <w:r w:rsidR="00E81BC0">
        <w:rPr>
          <w:rFonts w:ascii="Times New Roman" w:hAnsi="Times New Roman" w:cs="Times New Roman"/>
          <w:sz w:val="24"/>
          <w:szCs w:val="24"/>
        </w:rPr>
        <w:t xml:space="preserve"> освітнього процесу у Кам’янець-Подільського національного університету імені Івана Огієнка студенти, викладачі, методисти, адміністрація діють відповідно до: «Положення про організацію освітнього процесу», «</w:t>
      </w:r>
      <w:r w:rsidR="00B15463">
        <w:rPr>
          <w:rFonts w:ascii="Times New Roman" w:hAnsi="Times New Roman" w:cs="Times New Roman"/>
          <w:sz w:val="24"/>
          <w:szCs w:val="24"/>
        </w:rPr>
        <w:t>Кодекс академічної доброчесності</w:t>
      </w:r>
      <w:r w:rsidR="00E81BC0">
        <w:rPr>
          <w:rFonts w:ascii="Times New Roman" w:hAnsi="Times New Roman" w:cs="Times New Roman"/>
          <w:sz w:val="24"/>
          <w:szCs w:val="24"/>
        </w:rPr>
        <w:t>»</w:t>
      </w:r>
      <w:r w:rsidR="00B15463">
        <w:rPr>
          <w:rFonts w:ascii="Times New Roman" w:hAnsi="Times New Roman" w:cs="Times New Roman"/>
          <w:sz w:val="24"/>
          <w:szCs w:val="24"/>
        </w:rPr>
        <w:t xml:space="preserve">, </w:t>
      </w:r>
      <w:r w:rsidR="00207CDA">
        <w:rPr>
          <w:rFonts w:ascii="Times New Roman" w:hAnsi="Times New Roman" w:cs="Times New Roman"/>
          <w:sz w:val="24"/>
          <w:szCs w:val="24"/>
        </w:rPr>
        <w:t>«Положення про критерії оцінювання знань студентів», «Положення про укладання та контроль за виконанням договору</w:t>
      </w:r>
      <w:r w:rsidR="00B75D5E">
        <w:rPr>
          <w:rFonts w:ascii="Times New Roman" w:hAnsi="Times New Roman" w:cs="Times New Roman"/>
          <w:sz w:val="24"/>
          <w:szCs w:val="24"/>
        </w:rPr>
        <w:t xml:space="preserve"> про надання знань студентів</w:t>
      </w:r>
      <w:r w:rsidR="00207CDA">
        <w:rPr>
          <w:rFonts w:ascii="Times New Roman" w:hAnsi="Times New Roman" w:cs="Times New Roman"/>
          <w:sz w:val="24"/>
          <w:szCs w:val="24"/>
        </w:rPr>
        <w:t>»</w:t>
      </w:r>
      <w:r w:rsidR="00B75D5E">
        <w:rPr>
          <w:rFonts w:ascii="Times New Roman" w:hAnsi="Times New Roman" w:cs="Times New Roman"/>
          <w:sz w:val="24"/>
          <w:szCs w:val="24"/>
        </w:rPr>
        <w:t>, «Положення про внутрішнє забезпечення якості освіти» тощо.</w:t>
      </w:r>
    </w:p>
    <w:p w:rsidR="007B1FA0" w:rsidRPr="00E6598F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98F">
        <w:rPr>
          <w:rFonts w:ascii="Times New Roman" w:hAnsi="Times New Roman" w:cs="Times New Roman"/>
          <w:bCs/>
          <w:sz w:val="24"/>
          <w:szCs w:val="24"/>
        </w:rPr>
        <w:t xml:space="preserve">Кожна тема курсу, що винесена на лекційні і семінарські заняття має бути відпрацьована студентом у тій чи іншій формі, наведеній </w:t>
      </w:r>
      <w:r w:rsidR="001C0A1C" w:rsidRPr="00E6598F">
        <w:rPr>
          <w:rFonts w:ascii="Times New Roman" w:hAnsi="Times New Roman" w:cs="Times New Roman"/>
          <w:bCs/>
          <w:sz w:val="24"/>
          <w:szCs w:val="24"/>
        </w:rPr>
        <w:t>н</w:t>
      </w:r>
      <w:r w:rsidRPr="00E6598F">
        <w:rPr>
          <w:rFonts w:ascii="Times New Roman" w:hAnsi="Times New Roman" w:cs="Times New Roman"/>
          <w:bCs/>
          <w:sz w:val="24"/>
          <w:szCs w:val="24"/>
        </w:rPr>
        <w:t>и</w:t>
      </w:r>
      <w:r w:rsidR="00E6598F">
        <w:rPr>
          <w:rFonts w:ascii="Times New Roman" w:hAnsi="Times New Roman" w:cs="Times New Roman"/>
          <w:bCs/>
          <w:sz w:val="24"/>
          <w:szCs w:val="24"/>
        </w:rPr>
        <w:t>жч</w:t>
      </w:r>
      <w:r w:rsidRPr="00E6598F">
        <w:rPr>
          <w:rFonts w:ascii="Times New Roman" w:hAnsi="Times New Roman" w:cs="Times New Roman"/>
          <w:bCs/>
          <w:sz w:val="24"/>
          <w:szCs w:val="24"/>
        </w:rPr>
        <w:t>е.</w:t>
      </w:r>
    </w:p>
    <w:p w:rsidR="007B1FA0" w:rsidRPr="00E6598F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598F">
        <w:rPr>
          <w:rFonts w:ascii="Times New Roman" w:hAnsi="Times New Roman" w:cs="Times New Roman"/>
          <w:bCs/>
          <w:sz w:val="24"/>
          <w:szCs w:val="24"/>
        </w:rPr>
        <w:t xml:space="preserve">Результати поточного контролю заносяться до журналу обліку роботи академічної групи. Позитивна оцінка поточної успішності студента за відсутності пропущених і невідпрацьованих семінарських занять, позитивні оцінки за модульну роботу та виконання самостійної роботи є підставою допуску до підсумкової форми контролю – заліку. Бали за аудиторну роботу відпрацьовуються у разі пропусків. Під час семестрового контролю враховуються результати здачі усіх видів навчальної роботи згідно із структурою кредитів. </w:t>
      </w:r>
      <w:r w:rsidRPr="00E6598F">
        <w:rPr>
          <w:rFonts w:ascii="Times New Roman" w:hAnsi="Times New Roman" w:cs="Times New Roman"/>
          <w:sz w:val="24"/>
          <w:szCs w:val="24"/>
        </w:rPr>
        <w:t>Форма підсумкового контролю – залік.</w:t>
      </w:r>
    </w:p>
    <w:p w:rsidR="00691648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Академічна доброчесність</w:t>
      </w:r>
      <w:r w:rsidRPr="00EB5C6B">
        <w:rPr>
          <w:rFonts w:ascii="Times New Roman" w:hAnsi="Times New Roman" w:cs="Times New Roman"/>
          <w:sz w:val="24"/>
          <w:szCs w:val="24"/>
        </w:rPr>
        <w:t xml:space="preserve">: Очікується, що роботи студентів будуть їх оригінальними дослідженнями.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</w:r>
    </w:p>
    <w:p w:rsidR="00691648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Відвідування занять</w:t>
      </w:r>
      <w:r w:rsidRPr="00EB5C6B">
        <w:rPr>
          <w:rFonts w:ascii="Times New Roman" w:hAnsi="Times New Roman" w:cs="Times New Roman"/>
          <w:sz w:val="24"/>
          <w:szCs w:val="24"/>
        </w:rPr>
        <w:t xml:space="preserve">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</w:t>
      </w:r>
    </w:p>
    <w:p w:rsidR="007B1FA0" w:rsidRPr="00EB5C6B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Література.</w:t>
      </w:r>
      <w:r w:rsidRPr="00EB5C6B">
        <w:rPr>
          <w:rFonts w:ascii="Times New Roman" w:hAnsi="Times New Roman" w:cs="Times New Roman"/>
          <w:sz w:val="24"/>
          <w:szCs w:val="24"/>
        </w:rPr>
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</w:r>
    </w:p>
    <w:p w:rsidR="007B1FA0" w:rsidRPr="00EB5C6B" w:rsidRDefault="007B1FA0" w:rsidP="007B1FA0">
      <w:pPr>
        <w:spacing w:after="160" w:line="240" w:lineRule="auto"/>
        <w:ind w:left="72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1FA0" w:rsidRPr="00EB5C6B" w:rsidRDefault="007B1FA0" w:rsidP="007B1FA0">
      <w:pPr>
        <w:spacing w:after="160" w:line="240" w:lineRule="auto"/>
        <w:ind w:left="720" w:firstLine="708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5C6B">
        <w:rPr>
          <w:rFonts w:ascii="Times New Roman" w:hAnsi="Times New Roman" w:cs="Times New Roman"/>
          <w:b/>
          <w:color w:val="000000"/>
          <w:sz w:val="24"/>
          <w:szCs w:val="24"/>
        </w:rPr>
        <w:t>Схема курсу</w:t>
      </w:r>
    </w:p>
    <w:tbl>
      <w:tblPr>
        <w:tblpPr w:leftFromText="180" w:rightFromText="180" w:vertAnchor="text" w:tblpX="526" w:tblpY="1"/>
        <w:tblOverlap w:val="never"/>
        <w:tblW w:w="14742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2409"/>
        <w:gridCol w:w="1843"/>
        <w:gridCol w:w="1418"/>
        <w:gridCol w:w="1701"/>
        <w:gridCol w:w="1701"/>
        <w:gridCol w:w="1134"/>
      </w:tblGrid>
      <w:tr w:rsidR="007B1FA0" w:rsidRPr="00EB5C6B" w:rsidTr="00B419AC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Дата /</w:t>
            </w:r>
          </w:p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Тема, план </w:t>
            </w:r>
          </w:p>
        </w:tc>
        <w:tc>
          <w:tcPr>
            <w:tcW w:w="240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 ресурси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B1FA0" w:rsidRPr="00EB5C6B" w:rsidRDefault="007B1FA0" w:rsidP="00B419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7B1FA0" w:rsidRPr="00EB5C6B" w:rsidTr="00B419AC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Січень квітень </w:t>
            </w:r>
          </w:p>
          <w:p w:rsidR="007B1FA0" w:rsidRPr="00EB5C6B" w:rsidRDefault="007B1FA0" w:rsidP="00B419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год.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tbl>
            <w:tblPr>
              <w:tblW w:w="485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3"/>
            </w:tblGrid>
            <w:tr w:rsidR="007B1FA0" w:rsidRPr="00EB5C6B" w:rsidTr="00B419AC">
              <w:trPr>
                <w:trHeight w:val="35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pStyle w:val="Standard"/>
                    <w:keepLines/>
                    <w:framePr w:hSpace="180" w:wrap="around" w:vAnchor="text" w:hAnchor="text" w:x="526" w:y="1"/>
                    <w:suppressOverlap/>
                    <w:jc w:val="both"/>
                    <w:rPr>
                      <w:rFonts w:cs="Times New Roman"/>
                      <w:lang w:val="uk-UA"/>
                    </w:rPr>
                  </w:pPr>
                  <w:r w:rsidRPr="00EB5C6B">
                    <w:rPr>
                      <w:rFonts w:cs="Times New Roman"/>
                      <w:lang w:val="ru-RU"/>
                    </w:rPr>
                    <w:t xml:space="preserve">Тема 1. </w:t>
                  </w:r>
                  <w:r w:rsidR="0014732C" w:rsidRPr="00EB5C6B">
                    <w:rPr>
                      <w:rFonts w:cs="Times New Roman"/>
                      <w:lang w:val="uk-UA"/>
                    </w:rPr>
                    <w:t xml:space="preserve"> П</w:t>
                  </w:r>
                  <w:r w:rsidR="000E0631" w:rsidRPr="00EB5C6B">
                    <w:rPr>
                      <w:rFonts w:cs="Times New Roman"/>
                      <w:lang w:val="uk-UA"/>
                    </w:rPr>
                    <w:t>оняття етики та етикету</w:t>
                  </w:r>
                  <w:r w:rsidR="0014732C" w:rsidRPr="00EB5C6B">
                    <w:rPr>
                      <w:rFonts w:cs="Times New Roman"/>
                      <w:lang w:val="uk-UA"/>
                    </w:rPr>
                    <w:t xml:space="preserve">. </w:t>
                  </w:r>
                  <w:r w:rsidR="000E0631" w:rsidRPr="00EB5C6B">
                    <w:rPr>
                      <w:rFonts w:cs="Times New Roman"/>
                      <w:lang w:val="uk-UA"/>
                    </w:rPr>
                    <w:t>Поняття спілкування</w:t>
                  </w:r>
                  <w:r w:rsidR="0014732C" w:rsidRPr="00EB5C6B">
                    <w:rPr>
                      <w:rFonts w:cs="Times New Roman"/>
                      <w:lang w:val="uk-UA"/>
                    </w:rPr>
                    <w:t>.</w:t>
                  </w:r>
                </w:p>
              </w:tc>
            </w:tr>
            <w:tr w:rsidR="007B1FA0" w:rsidRPr="00EB5C6B" w:rsidTr="00B419AC">
              <w:trPr>
                <w:trHeight w:val="34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2. </w:t>
                  </w:r>
                  <w:r w:rsidR="000E0631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Зовнішній вигляд та імідж </w:t>
                  </w:r>
                  <w:r w:rsidR="000E0631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сучасного фахівця.</w:t>
                  </w:r>
                </w:p>
              </w:tc>
            </w:tr>
            <w:tr w:rsidR="007B1FA0" w:rsidRPr="00EB5C6B" w:rsidTr="00B419AC">
              <w:trPr>
                <w:trHeight w:val="34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Тема 3. </w:t>
                  </w:r>
                  <w:r w:rsidR="00D84B98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Індивідуально-діалогове спілкування</w:t>
                  </w:r>
                </w:p>
              </w:tc>
            </w:tr>
            <w:tr w:rsidR="007B1FA0" w:rsidRPr="00EB5C6B" w:rsidTr="00B419AC">
              <w:trPr>
                <w:trHeight w:val="34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4. </w:t>
                  </w:r>
                  <w:r w:rsidR="008D34D5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Етикет невербального спілкування</w:t>
                  </w:r>
                </w:p>
              </w:tc>
            </w:tr>
            <w:tr w:rsidR="007B1FA0" w:rsidRPr="00EB5C6B" w:rsidTr="00B419AC">
              <w:trPr>
                <w:trHeight w:val="3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5. </w:t>
                  </w:r>
                  <w:r w:rsidR="008D34D5" w:rsidRPr="00EB5C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481867" w:rsidRPr="00EB5C6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Етика і культура поведінки педагогів, їх взаємовідносини зі студентами/учнями</w:t>
                  </w:r>
                </w:p>
              </w:tc>
            </w:tr>
            <w:tr w:rsidR="007B1FA0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6. </w:t>
                  </w:r>
                  <w:r w:rsidR="00481867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Етикет публічного виступу перед аудиторією</w:t>
                  </w:r>
                </w:p>
              </w:tc>
            </w:tr>
            <w:tr w:rsidR="007B1FA0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7. </w:t>
                  </w:r>
                  <w:r w:rsidR="00481867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Організація та проведення ділових прийомів</w:t>
                  </w:r>
                </w:p>
              </w:tc>
            </w:tr>
            <w:tr w:rsidR="007B1FA0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8. </w:t>
                  </w:r>
                  <w:r w:rsidR="00481867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Особливості ділового спілкування та етикету у різних країнах</w:t>
                  </w:r>
                </w:p>
              </w:tc>
            </w:tr>
            <w:tr w:rsidR="007B1FA0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9. </w:t>
                  </w:r>
                  <w:r w:rsidR="00481867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Культура одягу та етикет гостинності</w:t>
                  </w:r>
                </w:p>
              </w:tc>
            </w:tr>
            <w:tr w:rsidR="007B1FA0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1FA0" w:rsidRPr="00EB5C6B" w:rsidRDefault="007B1FA0" w:rsidP="00807C1E">
                  <w:pPr>
                    <w:framePr w:hSpace="180" w:wrap="around" w:vAnchor="text" w:hAnchor="text" w:x="526" w:y="1"/>
                    <w:spacing w:line="240" w:lineRule="auto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10. </w:t>
                  </w:r>
                  <w:r w:rsidR="00481867"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Етикет сімейних взаємовідносин та його вплив на моральний клімат колективу</w:t>
                  </w:r>
                </w:p>
              </w:tc>
            </w:tr>
          </w:tbl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  <w:r w:rsidRPr="00EB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лекції 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Презентації 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до лекцій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Переглянути презентацію ,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год 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 балів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A0" w:rsidRPr="00EB5C6B" w:rsidTr="00B419AC">
        <w:trPr>
          <w:trHeight w:val="228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tbl>
            <w:tblPr>
              <w:tblW w:w="485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23"/>
            </w:tblGrid>
            <w:tr w:rsidR="003A5BF6" w:rsidRPr="00EB5C6B" w:rsidTr="00B419AC">
              <w:trPr>
                <w:trHeight w:val="35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1.  Поняття етики та етикету. Поняття спілкування.</w:t>
                  </w:r>
                </w:p>
              </w:tc>
            </w:tr>
            <w:tr w:rsidR="003A5BF6" w:rsidRPr="00EB5C6B" w:rsidTr="00B419AC">
              <w:trPr>
                <w:trHeight w:val="34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2.  Зовнішній вигляд та імідж сучасного фахівця.</w:t>
                  </w:r>
                </w:p>
              </w:tc>
            </w:tr>
            <w:tr w:rsidR="003A5BF6" w:rsidRPr="00EB5C6B" w:rsidTr="00B419AC">
              <w:trPr>
                <w:trHeight w:val="34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3. Індивідуально-діалогове спілкування</w:t>
                  </w:r>
                </w:p>
              </w:tc>
            </w:tr>
            <w:tr w:rsidR="003A5BF6" w:rsidRPr="00EB5C6B" w:rsidTr="00B419AC">
              <w:trPr>
                <w:trHeight w:val="34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4.  Етикет невербального спілкування</w:t>
                  </w:r>
                </w:p>
              </w:tc>
            </w:tr>
            <w:tr w:rsidR="003A5BF6" w:rsidRPr="00EB5C6B" w:rsidTr="00B419AC">
              <w:trPr>
                <w:trHeight w:val="3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5.   Етика і культура поведінки педагогів, їх взаємовідносини зі студентами/учнями</w:t>
                  </w:r>
                </w:p>
              </w:tc>
            </w:tr>
            <w:tr w:rsidR="003A5BF6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6.  Етикет публічного виступу перед аудиторією</w:t>
                  </w:r>
                </w:p>
              </w:tc>
            </w:tr>
            <w:tr w:rsidR="003A5BF6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7.  Організація та проведення ділових прийомів</w:t>
                  </w:r>
                </w:p>
              </w:tc>
            </w:tr>
            <w:tr w:rsidR="003A5BF6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8.  Особливості ділового спілкування та етикету у різних країнах</w:t>
                  </w:r>
                </w:p>
              </w:tc>
            </w:tr>
            <w:tr w:rsidR="003A5BF6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Тема 9.  Культура одягу та етикет гостинності</w:t>
                  </w:r>
                </w:p>
              </w:tc>
            </w:tr>
            <w:tr w:rsidR="003A5BF6" w:rsidRPr="00EB5C6B" w:rsidTr="00B419AC">
              <w:trPr>
                <w:trHeight w:val="342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5BF6" w:rsidRPr="00EB5C6B" w:rsidRDefault="003A5BF6" w:rsidP="00807C1E">
                  <w:pPr>
                    <w:framePr w:hSpace="180" w:wrap="around" w:vAnchor="text" w:hAnchor="text" w:x="526" w:y="1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Тема 10.  Етикет </w:t>
                  </w:r>
                  <w:r w:rsidRPr="00EB5C6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сімейних взаємовідносин та його вплив на моральний клімат колективу</w:t>
                  </w:r>
                </w:p>
              </w:tc>
            </w:tr>
          </w:tbl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Плани семінарських занять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Підготуватися по плану заняття,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Пройти тест у системі</w:t>
            </w: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45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FA0" w:rsidRPr="00EB5C6B" w:rsidTr="00B419AC">
        <w:trPr>
          <w:trHeight w:val="1560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after="16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EB5C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самостійна робота</w:t>
            </w: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Виконати індивідуальний варіант самостійної роботи розміщеної у системі</w:t>
            </w:r>
            <w:r w:rsidRPr="00EB5C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Moodle</w:t>
            </w: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C6B">
              <w:rPr>
                <w:rFonts w:ascii="Times New Roman" w:hAnsi="Times New Roman" w:cs="Times New Roman"/>
                <w:sz w:val="24"/>
                <w:szCs w:val="24"/>
              </w:rPr>
              <w:t>10 балів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1FA0" w:rsidRPr="00EB5C6B" w:rsidRDefault="007B1FA0" w:rsidP="00B419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FA0" w:rsidRPr="00EB5C6B" w:rsidRDefault="007B1FA0" w:rsidP="007B1FA0">
      <w:pPr>
        <w:pStyle w:val="2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D3842" w:rsidRDefault="00431AD2" w:rsidP="00431AD2">
      <w:pPr>
        <w:pStyle w:val="2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Система оцінювання та вимоги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Види контролю: поточний, підсумковий.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Методи контролю: спостереження за діяльністю студентів, усне опитування, письмовий контроль тощо.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Форма контролю: залік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Оцінювання навчальної роботи здійснюється за 100-бальною шкалою з переведенням підсумкової оцінки в національну шкалу і шкалу ЕCTS.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Підсумкова оцінка курсу є сумою рейтингових оцінок одержані за окремі оцінювані форми навчальної діяльності: за семінарські заняття, МКР, ІНДЗ, самостійну роботу та іспит.</w:t>
      </w:r>
    </w:p>
    <w:p w:rsidR="00D340EC" w:rsidRPr="00D340EC" w:rsidRDefault="00D340EC" w:rsidP="00D340EC">
      <w:pPr>
        <w:pStyle w:val="a4"/>
        <w:ind w:left="720" w:right="12" w:firstLine="0"/>
        <w:jc w:val="both"/>
        <w:rPr>
          <w:lang w:val="uk-UA"/>
        </w:rPr>
      </w:pPr>
      <w:r w:rsidRPr="00D340EC">
        <w:rPr>
          <w:lang w:val="uk-UA"/>
        </w:rPr>
        <w:t>Оцінювання на семінарських заняттях здійснюється по 12-ті бальній системі за такими критеріями:</w:t>
      </w:r>
    </w:p>
    <w:tbl>
      <w:tblPr>
        <w:tblStyle w:val="TableGrid"/>
        <w:tblW w:w="13990" w:type="dxa"/>
        <w:tblInd w:w="704" w:type="dxa"/>
        <w:tblCellMar>
          <w:left w:w="42" w:type="dxa"/>
          <w:right w:w="44" w:type="dxa"/>
        </w:tblCellMar>
        <w:tblLook w:val="04A0" w:firstRow="1" w:lastRow="0" w:firstColumn="1" w:lastColumn="0" w:noHBand="0" w:noVBand="1"/>
      </w:tblPr>
      <w:tblGrid>
        <w:gridCol w:w="2002"/>
        <w:gridCol w:w="266"/>
        <w:gridCol w:w="1746"/>
        <w:gridCol w:w="380"/>
        <w:gridCol w:w="9216"/>
        <w:gridCol w:w="380"/>
      </w:tblGrid>
      <w:tr w:rsidR="00BB758A" w:rsidTr="00785201">
        <w:trPr>
          <w:trHeight w:val="1422"/>
        </w:trPr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785201">
            <w:pPr>
              <w:spacing w:line="259" w:lineRule="auto"/>
              <w:ind w:right="70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</w:rPr>
              <w:t>Pівні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навчальних досягнень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785201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Оцінка в балах</w:t>
            </w:r>
          </w:p>
          <w:p w:rsidR="00BB758A" w:rsidRDefault="00BB758A" w:rsidP="00785201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(за 12-бальною шкалою)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785201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Критерії оцінювання</w:t>
            </w:r>
          </w:p>
        </w:tc>
      </w:tr>
      <w:tr w:rsidR="00BB758A" w:rsidTr="00785201">
        <w:trPr>
          <w:gridAfter w:val="1"/>
          <w:wAfter w:w="380" w:type="dxa"/>
          <w:trHeight w:val="140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</w:pPr>
            <w:r>
              <w:rPr>
                <w:rFonts w:ascii="Times New Roman" w:hAnsi="Times New Roman" w:cs="Times New Roman"/>
                <w:b/>
              </w:rPr>
              <w:lastRenderedPageBreak/>
              <w:t>Початковий (понятійний)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6"/>
              <w:jc w:val="center"/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Pr="00CF0415" w:rsidRDefault="00BB758A" w:rsidP="00CF0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володіє навчальним матеріалом на рівні засвоєння окремих термів, фактів без зв’язку між ними: відповідає на запитання, які потребують відповіді «так» чи «ні».</w:t>
            </w:r>
          </w:p>
        </w:tc>
      </w:tr>
    </w:tbl>
    <w:p w:rsidR="00BB758A" w:rsidRPr="00D340EC" w:rsidRDefault="00BB758A" w:rsidP="00D340EC">
      <w:pPr>
        <w:pStyle w:val="2"/>
        <w:ind w:left="7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Style w:val="TableGrid"/>
        <w:tblW w:w="13608" w:type="dxa"/>
        <w:tblInd w:w="704" w:type="dxa"/>
        <w:tblCellMar>
          <w:top w:w="15" w:type="dxa"/>
          <w:left w:w="42" w:type="dxa"/>
          <w:right w:w="41" w:type="dxa"/>
        </w:tblCellMar>
        <w:tblLook w:val="04A0" w:firstRow="1" w:lastRow="0" w:firstColumn="1" w:lastColumn="0" w:noHBand="0" w:noVBand="1"/>
      </w:tblPr>
      <w:tblGrid>
        <w:gridCol w:w="2198"/>
        <w:gridCol w:w="1942"/>
        <w:gridCol w:w="9468"/>
      </w:tblGrid>
      <w:tr w:rsidR="00BB758A" w:rsidTr="00785201">
        <w:trPr>
          <w:trHeight w:val="2008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Pr="00CF0415" w:rsidRDefault="00BB758A" w:rsidP="00CF0415">
            <w:pPr>
              <w:spacing w:line="25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 xml:space="preserve">Студент мало усвідомлює мету </w:t>
            </w:r>
            <w:proofErr w:type="spellStart"/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навчально</w:t>
            </w:r>
            <w:proofErr w:type="spellEnd"/>
            <w:r w:rsidR="00F736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пізнавальної діяльності, робить спробу знайти способи дій, розповісти суть заданого, проте відповідає лише за допомогою викладача на рівні «так» чи «ні»; може самостійно знайти в підручнику відповідь.</w:t>
            </w:r>
          </w:p>
        </w:tc>
      </w:tr>
      <w:tr w:rsidR="00BB758A" w:rsidTr="00785201">
        <w:trPr>
          <w:trHeight w:val="137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Pr="00CF0415" w:rsidRDefault="00BB758A" w:rsidP="00CF0415">
            <w:pPr>
              <w:spacing w:line="259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намагається аналізувати програмовий матеріал на основі елементарних знань i навичок, робить спроби виконання вправ, дій репродуктивного характеру.</w:t>
            </w:r>
          </w:p>
        </w:tc>
      </w:tr>
      <w:tr w:rsidR="00BB758A" w:rsidTr="00785201">
        <w:trPr>
          <w:trHeight w:val="181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CF0415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Середній</w:t>
            </w:r>
          </w:p>
          <w:p w:rsidR="00BB758A" w:rsidRDefault="00BB758A" w:rsidP="00CF0415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(репродуктивний)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CF0415" w:rsidRDefault="00BB758A" w:rsidP="00CF0415">
            <w:pPr>
              <w:spacing w:line="259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володіє початковими знаннями, знає близько половини навчального матеріалу, здатний відтворити його, провести за зразком розрахунки;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BB758A" w:rsidTr="00785201">
        <w:trPr>
          <w:trHeight w:val="219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Pr="00CF0415" w:rsidRDefault="00BB758A" w:rsidP="00CF0415">
            <w:pPr>
              <w:spacing w:line="259" w:lineRule="auto"/>
              <w:ind w:righ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знає більше половини навчального матеріалу, розуміє сутність навчальної дисципліни, може дати визначення понять, категорій (однак з помилками); вміє працювати з підручником, самостійно опрацьовувати частину навчального матеріалу; робить прості розрахунки за алгоритмом, але висновки не логічні, не послідовні.</w:t>
            </w:r>
          </w:p>
        </w:tc>
      </w:tr>
      <w:tr w:rsidR="00BB758A" w:rsidTr="00785201">
        <w:trPr>
          <w:trHeight w:val="2384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CF0415" w:rsidRDefault="00BB758A" w:rsidP="00CF0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розуміє основні положення навчального матеріалу, може поверхнево аналізувати події, ситуації,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розв’язування розрахункових завдань за алгоритмом, користуватися додатковими джерелами.</w:t>
            </w:r>
          </w:p>
        </w:tc>
      </w:tr>
      <w:tr w:rsidR="00BB758A" w:rsidTr="00785201">
        <w:trPr>
          <w:trHeight w:val="303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CF0415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Достатній (алгоритмічно дієвий)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CF0415" w:rsidRDefault="00BB758A" w:rsidP="00CF0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Студент правильно i логічно відтворює навчальний матеріал, оперує базовими теоріями i фактами, встановлює причинно-наслідкові зв’язки між ними; вміє наводити приклади на підтвердження певних думок, застосовувати теоретичні знання у стандартних ситуаціях; за допомогою викладача може скласти план реферату, виконати його i правильно оформити;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BB758A" w:rsidTr="00785201">
        <w:trPr>
          <w:trHeight w:val="238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Pr="00CF0415" w:rsidRDefault="00BB758A" w:rsidP="00CF0415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15">
              <w:rPr>
                <w:rFonts w:ascii="Times New Roman" w:hAnsi="Times New Roman" w:cs="Times New Roman"/>
                <w:sz w:val="24"/>
                <w:szCs w:val="24"/>
              </w:rPr>
              <w:t>Знання студента досить повні, він вільно застосовує вивчений матеріал у стандартних ситуаціях; вміє аналізувати, робити висновки; відповідь повна, логічна, обґрунтована, однак з окремими неточностями; вміє самостійно працювати, може підготувати реферат i обґрунтувати його положення.</w:t>
            </w:r>
          </w:p>
        </w:tc>
      </w:tr>
      <w:tr w:rsidR="00BB758A" w:rsidTr="00785201">
        <w:trPr>
          <w:trHeight w:val="2616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B343AE" w:rsidRDefault="00BB758A" w:rsidP="00B343AE">
            <w:pPr>
              <w:spacing w:line="259" w:lineRule="auto"/>
              <w:ind w:righ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AE">
              <w:rPr>
                <w:rFonts w:ascii="Times New Roman" w:hAnsi="Times New Roman" w:cs="Times New Roman"/>
                <w:sz w:val="24"/>
                <w:szCs w:val="24"/>
              </w:rPr>
              <w:t>Студент вільно володіє вивченим матеріалом, застосовує знання у дещо змінених ситуаціях, вміє аналізувати i систематизувати інформацію, робить аналітичні висновки, використовує загальновідомі докази у власній аргументації; чітко тлумачить поняття, категорії, нормативні документи;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BB758A" w:rsidTr="00785201">
        <w:trPr>
          <w:trHeight w:val="2792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B343AE">
            <w:pPr>
              <w:spacing w:line="259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Високий (творчопрофесійний)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B343AE" w:rsidRDefault="00BB758A" w:rsidP="00B343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AE">
              <w:rPr>
                <w:rFonts w:ascii="Times New Roman" w:hAnsi="Times New Roman" w:cs="Times New Roman"/>
                <w:sz w:val="24"/>
                <w:szCs w:val="24"/>
              </w:rPr>
              <w:t>Студент володіє глибокими i міцними знаннями та використовує їх у нестандартних ситуаціях; може визначати тенденції та суперечності різних процесів; робить аргументовані висновки; практично оцінює сучасні тенденції, факти, явища, процеси; самостійно визначає мету власної діяльності розв'язує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BB758A" w:rsidTr="00785201">
        <w:trPr>
          <w:trHeight w:val="3420"/>
        </w:trPr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Default="00BB758A" w:rsidP="00AC2486">
            <w:pPr>
              <w:spacing w:after="160" w:line="259" w:lineRule="auto"/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758A" w:rsidRDefault="00BB758A" w:rsidP="00AC2486">
            <w:pPr>
              <w:spacing w:line="259" w:lineRule="auto"/>
              <w:ind w:left="3"/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58A" w:rsidRPr="00B343AE" w:rsidRDefault="00BB758A" w:rsidP="00B343AE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3AE">
              <w:rPr>
                <w:rFonts w:ascii="Times New Roman" w:hAnsi="Times New Roman" w:cs="Times New Roman"/>
                <w:sz w:val="24"/>
                <w:szCs w:val="24"/>
              </w:rPr>
              <w:t>Студент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i розв'язувати проблеми, застосовувати вивчений матеріал для власних аргументованих суджень у практичній діяльності (диспути, круглі столи тощо);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</w:t>
            </w:r>
          </w:p>
        </w:tc>
      </w:tr>
    </w:tbl>
    <w:tbl>
      <w:tblPr>
        <w:tblStyle w:val="TableGrid"/>
        <w:tblpPr w:vertAnchor="text" w:tblpX="728"/>
        <w:tblOverlap w:val="never"/>
        <w:tblW w:w="13603" w:type="dxa"/>
        <w:tblInd w:w="0" w:type="dxa"/>
        <w:tblCellMar>
          <w:top w:w="15" w:type="dxa"/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2002"/>
        <w:gridCol w:w="2012"/>
        <w:gridCol w:w="9589"/>
      </w:tblGrid>
      <w:tr w:rsidR="00B343AE" w:rsidTr="004E29A3">
        <w:trPr>
          <w:trHeight w:val="3530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AE" w:rsidRDefault="00B343AE" w:rsidP="004E29A3">
            <w:pPr>
              <w:spacing w:after="160" w:line="259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3AE" w:rsidRDefault="00B343AE" w:rsidP="004E29A3">
            <w:pPr>
              <w:spacing w:line="259" w:lineRule="auto"/>
              <w:ind w:left="4"/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AE" w:rsidRPr="004E29A3" w:rsidRDefault="00B343AE" w:rsidP="004E29A3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9A3">
              <w:rPr>
                <w:rFonts w:ascii="Times New Roman" w:hAnsi="Times New Roman" w:cs="Times New Roman"/>
                <w:sz w:val="24"/>
                <w:szCs w:val="24"/>
              </w:rPr>
              <w:t>Студент 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розв'язує складні проблемні завдання; схильний до системно-наукового аналізу та прогнозу явищ; уміє ставити i розв'язувати проблеми, самостійно здобувати i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</w:t>
            </w:r>
          </w:p>
        </w:tc>
      </w:tr>
    </w:tbl>
    <w:p w:rsidR="00431AD2" w:rsidRPr="00D340EC" w:rsidRDefault="00431AD2" w:rsidP="00D340EC">
      <w:pPr>
        <w:pStyle w:val="2"/>
        <w:ind w:left="720" w:firstLine="0"/>
        <w:jc w:val="both"/>
        <w:rPr>
          <w:b/>
          <w:sz w:val="24"/>
          <w:szCs w:val="24"/>
        </w:rPr>
      </w:pPr>
    </w:p>
    <w:p w:rsidR="002D3842" w:rsidRPr="002D3842" w:rsidRDefault="002D3842" w:rsidP="002D3842">
      <w:pPr>
        <w:pStyle w:val="2"/>
        <w:jc w:val="both"/>
        <w:rPr>
          <w:b/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4E29A3" w:rsidRDefault="004E29A3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9B57D5" w:rsidRDefault="009B57D5" w:rsidP="009B57D5">
      <w:pPr>
        <w:spacing w:after="10"/>
        <w:ind w:left="3334" w:right="1076" w:hanging="472"/>
        <w:rPr>
          <w:rFonts w:ascii="Times New Roman" w:hAnsi="Times New Roman" w:cs="Times New Roman"/>
          <w:b/>
        </w:rPr>
      </w:pPr>
    </w:p>
    <w:p w:rsidR="009B57D5" w:rsidRDefault="009B57D5" w:rsidP="009B57D5">
      <w:pPr>
        <w:spacing w:after="10"/>
        <w:ind w:left="3334" w:right="1076" w:hanging="4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Таблиця відповідності шкал оцінок якості засвоєння навчального матеріалу</w:t>
      </w:r>
    </w:p>
    <w:p w:rsidR="009B57D5" w:rsidRDefault="009B57D5" w:rsidP="009B57D5">
      <w:pPr>
        <w:spacing w:after="10"/>
        <w:ind w:left="3334" w:right="1076" w:hanging="472"/>
      </w:pPr>
    </w:p>
    <w:tbl>
      <w:tblPr>
        <w:tblStyle w:val="TableGrid"/>
        <w:tblW w:w="13608" w:type="dxa"/>
        <w:tblInd w:w="704" w:type="dxa"/>
        <w:tblCellMar>
          <w:top w:w="15" w:type="dxa"/>
          <w:left w:w="110" w:type="dxa"/>
          <w:right w:w="108" w:type="dxa"/>
        </w:tblCellMar>
        <w:tblLook w:val="04A0" w:firstRow="1" w:lastRow="0" w:firstColumn="1" w:lastColumn="0" w:noHBand="0" w:noVBand="1"/>
      </w:tblPr>
      <w:tblGrid>
        <w:gridCol w:w="3722"/>
        <w:gridCol w:w="9886"/>
      </w:tblGrid>
      <w:tr w:rsidR="009B57D5" w:rsidTr="009B57D5">
        <w:trPr>
          <w:trHeight w:val="37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101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шкала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b/>
                <w:sz w:val="24"/>
                <w:szCs w:val="24"/>
              </w:rPr>
              <w:t>Шкала ECTS</w:t>
            </w:r>
          </w:p>
        </w:tc>
      </w:tr>
      <w:tr w:rsidR="009B57D5" w:rsidTr="009B57D5">
        <w:trPr>
          <w:trHeight w:val="41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5 – відмінно (90-100 балів)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B57D5" w:rsidTr="009B57D5">
        <w:trPr>
          <w:trHeight w:val="56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4 – дуже добре (82-89 балів)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D5" w:rsidRPr="009B57D5" w:rsidRDefault="009B57D5" w:rsidP="00AC2486">
            <w:pPr>
              <w:spacing w:line="259" w:lineRule="auto"/>
              <w:ind w:lef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9B57D5" w:rsidTr="009B57D5">
        <w:trPr>
          <w:trHeight w:val="412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4 – добре (75-81 бал)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9B57D5" w:rsidTr="009B57D5">
        <w:trPr>
          <w:trHeight w:val="46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right="1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3 – задовільно (67-74 бали)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9B57D5" w:rsidTr="009B57D5">
        <w:trPr>
          <w:trHeight w:val="36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3 – достатньо (60-66 балів)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9B57D5" w:rsidTr="009B57D5">
        <w:trPr>
          <w:trHeight w:val="838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57D5" w:rsidRPr="009B57D5" w:rsidRDefault="009B57D5" w:rsidP="00AC2486">
            <w:pPr>
              <w:spacing w:line="259" w:lineRule="auto"/>
              <w:ind w:firstLine="710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2 – незадовільно (35-59 балів)</w:t>
            </w:r>
          </w:p>
        </w:tc>
        <w:tc>
          <w:tcPr>
            <w:tcW w:w="9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7D5" w:rsidRPr="009B57D5" w:rsidRDefault="009B57D5" w:rsidP="00AC2486">
            <w:pPr>
              <w:spacing w:line="259" w:lineRule="auto"/>
              <w:ind w:left="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FX</w:t>
            </w:r>
          </w:p>
          <w:p w:rsidR="009B57D5" w:rsidRPr="009B57D5" w:rsidRDefault="009B57D5" w:rsidP="00AC2486">
            <w:pPr>
              <w:spacing w:line="259" w:lineRule="auto"/>
              <w:ind w:left="2256" w:hanging="1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57D5">
              <w:rPr>
                <w:rFonts w:ascii="Times New Roman" w:hAnsi="Times New Roman" w:cs="Times New Roman"/>
                <w:sz w:val="24"/>
                <w:szCs w:val="24"/>
              </w:rPr>
              <w:t>(незадовільно з можливістю повторного складання)</w:t>
            </w:r>
          </w:p>
        </w:tc>
      </w:tr>
    </w:tbl>
    <w:p w:rsidR="009B57D5" w:rsidRDefault="009B57D5" w:rsidP="009B57D5">
      <w:pPr>
        <w:pStyle w:val="2"/>
        <w:ind w:left="0" w:firstLine="0"/>
        <w:rPr>
          <w:sz w:val="24"/>
          <w:szCs w:val="24"/>
        </w:rPr>
      </w:pPr>
    </w:p>
    <w:p w:rsidR="009B57D5" w:rsidRDefault="009B57D5" w:rsidP="003A5BF6">
      <w:pPr>
        <w:pStyle w:val="2"/>
        <w:ind w:left="0" w:firstLine="0"/>
        <w:jc w:val="center"/>
        <w:rPr>
          <w:sz w:val="24"/>
          <w:szCs w:val="24"/>
        </w:rPr>
      </w:pPr>
    </w:p>
    <w:p w:rsidR="007B1FA0" w:rsidRDefault="006C53DC" w:rsidP="003A5BF6">
      <w:pPr>
        <w:pStyle w:val="2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Література</w:t>
      </w:r>
    </w:p>
    <w:p w:rsidR="006C53DC" w:rsidRPr="006C53DC" w:rsidRDefault="006C53DC" w:rsidP="003A5BF6">
      <w:pPr>
        <w:pStyle w:val="2"/>
        <w:ind w:left="0" w:firstLine="0"/>
        <w:jc w:val="center"/>
        <w:rPr>
          <w:b/>
          <w:sz w:val="24"/>
          <w:szCs w:val="24"/>
        </w:rPr>
      </w:pPr>
    </w:p>
    <w:p w:rsidR="003A5BF6" w:rsidRPr="00EB5C6B" w:rsidRDefault="003A5BF6" w:rsidP="006C53DC">
      <w:pPr>
        <w:pStyle w:val="12"/>
        <w:ind w:left="707" w:firstLine="709"/>
        <w:jc w:val="both"/>
        <w:rPr>
          <w:lang w:val="ru-RU"/>
        </w:rPr>
      </w:pPr>
      <w:r w:rsidRPr="00EB5C6B">
        <w:rPr>
          <w:rStyle w:val="11"/>
          <w:lang w:val="ru-RU"/>
        </w:rPr>
        <w:t>При вивченні курсу «Етик</w:t>
      </w:r>
      <w:r w:rsidRPr="00EB5C6B">
        <w:rPr>
          <w:rStyle w:val="11"/>
          <w:lang w:val="uk-UA"/>
        </w:rPr>
        <w:t>ет і культура</w:t>
      </w:r>
      <w:r w:rsidRPr="00EB5C6B">
        <w:rPr>
          <w:rStyle w:val="11"/>
          <w:lang w:val="ru-RU"/>
        </w:rPr>
        <w:t xml:space="preserve"> спілкування» необхідно користуватися </w:t>
      </w:r>
      <w:r w:rsidRPr="00EB5C6B">
        <w:rPr>
          <w:rStyle w:val="11"/>
          <w:lang w:val="uk-UA"/>
        </w:rPr>
        <w:t>наступними джерелами інформації:</w:t>
      </w:r>
    </w:p>
    <w:p w:rsidR="003A5BF6" w:rsidRPr="00EB5C6B" w:rsidRDefault="003A5BF6" w:rsidP="003A5BF6">
      <w:pPr>
        <w:pStyle w:val="12"/>
        <w:widowControl/>
        <w:numPr>
          <w:ilvl w:val="0"/>
          <w:numId w:val="10"/>
        </w:numPr>
        <w:jc w:val="both"/>
        <w:textAlignment w:val="auto"/>
        <w:rPr>
          <w:lang w:val="ru-RU"/>
        </w:rPr>
      </w:pPr>
      <w:r w:rsidRPr="00EB5C6B">
        <w:rPr>
          <w:rStyle w:val="11"/>
          <w:lang w:val="uk-UA"/>
        </w:rPr>
        <w:lastRenderedPageBreak/>
        <w:t>Робоча програма з дисципліни «Етикет і культура спілкування»;</w:t>
      </w:r>
    </w:p>
    <w:p w:rsidR="003A5BF6" w:rsidRPr="00EB5C6B" w:rsidRDefault="003A5BF6" w:rsidP="003A5BF6">
      <w:pPr>
        <w:pStyle w:val="12"/>
        <w:widowControl/>
        <w:numPr>
          <w:ilvl w:val="0"/>
          <w:numId w:val="10"/>
        </w:numPr>
        <w:jc w:val="both"/>
        <w:textAlignment w:val="auto"/>
        <w:rPr>
          <w:lang w:val="uk-UA"/>
        </w:rPr>
      </w:pPr>
      <w:r w:rsidRPr="00EB5C6B">
        <w:rPr>
          <w:lang w:val="uk-UA"/>
        </w:rPr>
        <w:t>список літератури, що рекомендується до вивчення;</w:t>
      </w:r>
    </w:p>
    <w:p w:rsidR="003A5BF6" w:rsidRPr="00EB5C6B" w:rsidRDefault="003A5BF6" w:rsidP="003A5BF6">
      <w:pPr>
        <w:pStyle w:val="12"/>
        <w:widowControl/>
        <w:numPr>
          <w:ilvl w:val="0"/>
          <w:numId w:val="10"/>
        </w:numPr>
        <w:jc w:val="both"/>
        <w:textAlignment w:val="auto"/>
        <w:rPr>
          <w:rStyle w:val="11"/>
          <w:lang w:val="uk-UA"/>
        </w:rPr>
      </w:pPr>
      <w:r w:rsidRPr="00EB5C6B">
        <w:rPr>
          <w:rStyle w:val="11"/>
          <w:lang w:val="uk-UA"/>
        </w:rPr>
        <w:t>енциклопедія етикету: мультимедійний  навчальний посібник на CD. – М.: Кирило і Мефодій, 1997. – 1700 с. У режимі on-</w:t>
      </w:r>
      <w:proofErr w:type="spellStart"/>
      <w:r w:rsidRPr="00EB5C6B">
        <w:rPr>
          <w:rStyle w:val="11"/>
          <w:lang w:val="uk-UA"/>
        </w:rPr>
        <w:t>line</w:t>
      </w:r>
      <w:proofErr w:type="spellEnd"/>
      <w:r w:rsidRPr="00EB5C6B">
        <w:rPr>
          <w:rStyle w:val="11"/>
          <w:lang w:val="uk-UA"/>
        </w:rPr>
        <w:t xml:space="preserve"> </w:t>
      </w:r>
      <w:hyperlink r:id="rId8" w:history="1">
        <w:r w:rsidRPr="00EB5C6B">
          <w:rPr>
            <w:rStyle w:val="13"/>
            <w:lang w:val="uk-UA"/>
          </w:rPr>
          <w:t>http://mega.km.ru/eticet/</w:t>
        </w:r>
      </w:hyperlink>
      <w:r w:rsidRPr="00EB5C6B">
        <w:rPr>
          <w:rStyle w:val="11"/>
          <w:lang w:val="uk-UA"/>
        </w:rPr>
        <w:t xml:space="preserve"> розміщено на </w:t>
      </w:r>
      <w:proofErr w:type="spellStart"/>
      <w:r w:rsidRPr="00EB5C6B">
        <w:rPr>
          <w:rStyle w:val="11"/>
          <w:lang w:val="uk-UA"/>
        </w:rPr>
        <w:t>вебсайті</w:t>
      </w:r>
      <w:proofErr w:type="spellEnd"/>
      <w:r w:rsidRPr="00EB5C6B">
        <w:rPr>
          <w:rStyle w:val="11"/>
          <w:lang w:val="uk-UA"/>
        </w:rPr>
        <w:t xml:space="preserve"> видавництва «Кирило і Мефодій» </w:t>
      </w:r>
      <w:hyperlink r:id="rId9" w:history="1">
        <w:r w:rsidRPr="00EB5C6B">
          <w:rPr>
            <w:rStyle w:val="13"/>
            <w:lang w:val="uk-UA"/>
          </w:rPr>
          <w:t>http:www.km.ru</w:t>
        </w:r>
      </w:hyperlink>
      <w:r w:rsidRPr="00EB5C6B">
        <w:rPr>
          <w:rStyle w:val="11"/>
          <w:lang w:val="uk-UA"/>
        </w:rPr>
        <w:t xml:space="preserve"> .</w:t>
      </w:r>
    </w:p>
    <w:p w:rsidR="003A5BF6" w:rsidRPr="00EB5C6B" w:rsidRDefault="003A5BF6" w:rsidP="003A5BF6">
      <w:pPr>
        <w:pStyle w:val="12"/>
        <w:widowControl/>
        <w:numPr>
          <w:ilvl w:val="0"/>
          <w:numId w:val="10"/>
        </w:numPr>
        <w:jc w:val="both"/>
        <w:textAlignment w:val="auto"/>
        <w:rPr>
          <w:lang w:val="uk-UA"/>
        </w:rPr>
      </w:pPr>
      <w:r w:rsidRPr="00EB5C6B">
        <w:rPr>
          <w:rStyle w:val="11"/>
          <w:lang w:val="uk-UA"/>
        </w:rPr>
        <w:t xml:space="preserve">Етика ділового спілкування /Під ред. Проф. </w:t>
      </w:r>
      <w:proofErr w:type="spellStart"/>
      <w:r w:rsidRPr="00EB5C6B">
        <w:rPr>
          <w:rStyle w:val="11"/>
          <w:lang w:val="uk-UA"/>
        </w:rPr>
        <w:t>Слинкина</w:t>
      </w:r>
      <w:proofErr w:type="spellEnd"/>
      <w:r w:rsidRPr="00EB5C6B">
        <w:rPr>
          <w:rStyle w:val="11"/>
          <w:lang w:val="uk-UA"/>
        </w:rPr>
        <w:t xml:space="preserve"> М.М.- М; 2000. – 64 с. Електронний підручник у режимі on-</w:t>
      </w:r>
      <w:proofErr w:type="spellStart"/>
      <w:r w:rsidRPr="00EB5C6B">
        <w:rPr>
          <w:rStyle w:val="11"/>
          <w:lang w:val="uk-UA"/>
        </w:rPr>
        <w:t>line</w:t>
      </w:r>
      <w:proofErr w:type="spellEnd"/>
      <w:r w:rsidRPr="00EB5C6B">
        <w:rPr>
          <w:rStyle w:val="11"/>
          <w:lang w:val="uk-UA"/>
        </w:rPr>
        <w:t xml:space="preserve"> розміщений за адресою: </w:t>
      </w:r>
      <w:hyperlink r:id="rId10" w:history="1">
        <w:r w:rsidRPr="00EB5C6B">
          <w:rPr>
            <w:rStyle w:val="13"/>
            <w:lang w:val="uk-UA"/>
          </w:rPr>
          <w:t>http://www.referat.ru/up/07/index.htm</w:t>
        </w:r>
      </w:hyperlink>
    </w:p>
    <w:p w:rsidR="006C53DC" w:rsidRDefault="006C53DC" w:rsidP="00EB5C6B">
      <w:pPr>
        <w:tabs>
          <w:tab w:val="left" w:pos="1122"/>
        </w:tabs>
        <w:ind w:left="568" w:right="-346"/>
        <w:jc w:val="both"/>
        <w:rPr>
          <w:b/>
          <w:sz w:val="24"/>
          <w:szCs w:val="24"/>
          <w:lang w:val="ru-RU"/>
        </w:rPr>
      </w:pPr>
    </w:p>
    <w:p w:rsidR="003A5BF6" w:rsidRDefault="003A5BF6" w:rsidP="00EB5C6B">
      <w:pPr>
        <w:tabs>
          <w:tab w:val="left" w:pos="1122"/>
        </w:tabs>
        <w:ind w:left="568" w:right="-346"/>
        <w:jc w:val="both"/>
        <w:rPr>
          <w:spacing w:val="2"/>
          <w:sz w:val="24"/>
          <w:szCs w:val="24"/>
          <w:lang w:val="ru-RU"/>
        </w:rPr>
      </w:pPr>
      <w:r w:rsidRPr="00EB5C6B">
        <w:rPr>
          <w:b/>
          <w:sz w:val="24"/>
          <w:szCs w:val="24"/>
          <w:lang w:val="ru-RU"/>
        </w:rPr>
        <w:t>Рекомендована</w:t>
      </w:r>
      <w:r w:rsidRPr="00EB5C6B">
        <w:rPr>
          <w:b/>
          <w:spacing w:val="-13"/>
          <w:sz w:val="24"/>
          <w:szCs w:val="24"/>
          <w:lang w:val="ru-RU"/>
        </w:rPr>
        <w:t xml:space="preserve"> </w:t>
      </w:r>
      <w:r w:rsidRPr="00EB5C6B">
        <w:rPr>
          <w:b/>
          <w:sz w:val="24"/>
          <w:szCs w:val="24"/>
          <w:lang w:val="ru-RU"/>
        </w:rPr>
        <w:t>література</w:t>
      </w:r>
      <w:r w:rsidRPr="00EB5C6B">
        <w:rPr>
          <w:spacing w:val="2"/>
          <w:sz w:val="24"/>
          <w:szCs w:val="24"/>
          <w:lang w:val="ru-RU"/>
        </w:rPr>
        <w:t xml:space="preserve"> </w:t>
      </w:r>
    </w:p>
    <w:p w:rsidR="006C53DC" w:rsidRPr="00EB5C6B" w:rsidRDefault="006C53DC" w:rsidP="00EB5C6B">
      <w:pPr>
        <w:tabs>
          <w:tab w:val="left" w:pos="1122"/>
        </w:tabs>
        <w:ind w:left="568" w:right="-346"/>
        <w:jc w:val="both"/>
        <w:rPr>
          <w:sz w:val="24"/>
          <w:szCs w:val="24"/>
          <w:lang w:val="ru-RU"/>
        </w:rPr>
      </w:pP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 xml:space="preserve">Радевич-Винницький Я. </w:t>
      </w:r>
      <w:r w:rsidR="006C53DC">
        <w:rPr>
          <w:lang w:val="uk-UA"/>
        </w:rPr>
        <w:t>Етикет і культура спілкування.</w:t>
      </w:r>
      <w:r w:rsidRPr="00EB5C6B">
        <w:rPr>
          <w:lang w:val="uk-UA"/>
        </w:rPr>
        <w:t xml:space="preserve"> Львів</w:t>
      </w:r>
      <w:r w:rsidR="006C53DC">
        <w:rPr>
          <w:lang w:val="uk-UA"/>
        </w:rPr>
        <w:t xml:space="preserve"> : Видавництво «Сполом», 2001.</w:t>
      </w:r>
      <w:r w:rsidRPr="00EB5C6B">
        <w:rPr>
          <w:lang w:val="uk-UA"/>
        </w:rPr>
        <w:t xml:space="preserve"> 223с.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Радевич-Винницький Я. Етикет і культура спі</w:t>
      </w:r>
      <w:r w:rsidR="006C53DC">
        <w:rPr>
          <w:lang w:val="uk-UA"/>
        </w:rPr>
        <w:t>лкування: Навчальний посібник.</w:t>
      </w:r>
      <w:r w:rsidRPr="00EB5C6B">
        <w:rPr>
          <w:lang w:val="uk-UA"/>
        </w:rPr>
        <w:t xml:space="preserve"> 2-ге видання, перероблене і доповнене</w:t>
      </w:r>
      <w:r w:rsidR="00270E4E">
        <w:rPr>
          <w:lang w:val="uk-UA"/>
        </w:rPr>
        <w:t>. Київ : «Знання», 2006.</w:t>
      </w:r>
      <w:r w:rsidRPr="00EB5C6B">
        <w:rPr>
          <w:lang w:val="uk-UA"/>
        </w:rPr>
        <w:t xml:space="preserve"> 291с.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 xml:space="preserve">Ковальов С.В. </w:t>
      </w:r>
      <w:r w:rsidR="00270E4E">
        <w:rPr>
          <w:lang w:val="uk-UA"/>
        </w:rPr>
        <w:t>Психологія сімейних стосунків.</w:t>
      </w:r>
      <w:r w:rsidRPr="00EB5C6B">
        <w:rPr>
          <w:lang w:val="uk-UA"/>
        </w:rPr>
        <w:t xml:space="preserve"> К</w:t>
      </w:r>
      <w:r w:rsidR="00270E4E">
        <w:rPr>
          <w:lang w:val="uk-UA"/>
        </w:rPr>
        <w:t xml:space="preserve">иїв </w:t>
      </w:r>
      <w:r w:rsidRPr="00EB5C6B">
        <w:rPr>
          <w:lang w:val="uk-UA"/>
        </w:rPr>
        <w:t>: «Наука», 2001.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Ли</w:t>
      </w:r>
      <w:r w:rsidR="00270E4E">
        <w:rPr>
          <w:lang w:val="uk-UA"/>
        </w:rPr>
        <w:t xml:space="preserve">сенко В.А. Подружні конфлікти. Москва </w:t>
      </w:r>
      <w:r w:rsidRPr="00EB5C6B">
        <w:rPr>
          <w:lang w:val="uk-UA"/>
        </w:rPr>
        <w:t>: «Думка», 1989.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Дипломатичний протокол та етикет: Навча</w:t>
      </w:r>
      <w:r w:rsidR="00270E4E">
        <w:rPr>
          <w:lang w:val="uk-UA"/>
        </w:rPr>
        <w:t>льний посібник / Сагайдак О.П.</w:t>
      </w:r>
      <w:r w:rsidRPr="00EB5C6B">
        <w:rPr>
          <w:lang w:val="uk-UA"/>
        </w:rPr>
        <w:t xml:space="preserve"> К</w:t>
      </w:r>
      <w:r w:rsidR="00270E4E">
        <w:rPr>
          <w:lang w:val="uk-UA"/>
        </w:rPr>
        <w:t>иїв : «Знання», 2006.</w:t>
      </w:r>
      <w:r w:rsidRPr="00EB5C6B">
        <w:rPr>
          <w:lang w:val="uk-UA"/>
        </w:rPr>
        <w:t xml:space="preserve"> 380с.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Етика: Нав</w:t>
      </w:r>
      <w:r w:rsidR="001B45C2">
        <w:rPr>
          <w:lang w:val="uk-UA"/>
        </w:rPr>
        <w:t>чальний посібник / Мовчан В.С.</w:t>
      </w:r>
      <w:r w:rsidRPr="00EB5C6B">
        <w:rPr>
          <w:lang w:val="uk-UA"/>
        </w:rPr>
        <w:t xml:space="preserve"> К</w:t>
      </w:r>
      <w:r w:rsidR="001B45C2">
        <w:rPr>
          <w:lang w:val="uk-UA"/>
        </w:rPr>
        <w:t>иїв : «Знання», 2007.</w:t>
      </w:r>
      <w:r w:rsidRPr="00EB5C6B">
        <w:rPr>
          <w:lang w:val="uk-UA"/>
        </w:rPr>
        <w:t xml:space="preserve"> 483с.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Етика ділового спілкування: Навчал</w:t>
      </w:r>
      <w:r w:rsidR="001B45C2">
        <w:rPr>
          <w:lang w:val="uk-UA"/>
        </w:rPr>
        <w:t xml:space="preserve">ьний посібник / Гриценко Т.Б. </w:t>
      </w:r>
      <w:r w:rsidRPr="00EB5C6B">
        <w:rPr>
          <w:lang w:val="uk-UA"/>
        </w:rPr>
        <w:t>К</w:t>
      </w:r>
      <w:r w:rsidR="001B45C2">
        <w:rPr>
          <w:lang w:val="uk-UA"/>
        </w:rPr>
        <w:t xml:space="preserve">иїв </w:t>
      </w:r>
      <w:r w:rsidRPr="00EB5C6B">
        <w:rPr>
          <w:lang w:val="uk-UA"/>
        </w:rPr>
        <w:t>: Це</w:t>
      </w:r>
      <w:r w:rsidR="001B45C2">
        <w:rPr>
          <w:lang w:val="uk-UA"/>
        </w:rPr>
        <w:t xml:space="preserve">нтр учбової літератури, 2007. </w:t>
      </w:r>
      <w:r w:rsidRPr="00EB5C6B">
        <w:rPr>
          <w:lang w:val="uk-UA"/>
        </w:rPr>
        <w:t>344с.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Етика соціальної р</w:t>
      </w:r>
      <w:r w:rsidR="001B45C2">
        <w:rPr>
          <w:lang w:val="uk-UA"/>
        </w:rPr>
        <w:t>оботи: Курс лекцій / Іщук С.В. Тернопіль, ТДПУ, 2008.</w:t>
      </w:r>
      <w:r w:rsidRPr="00EB5C6B">
        <w:rPr>
          <w:lang w:val="uk-UA"/>
        </w:rPr>
        <w:t xml:space="preserve"> 59с.</w:t>
      </w:r>
    </w:p>
    <w:p w:rsidR="003A5BF6" w:rsidRPr="00EB5C6B" w:rsidRDefault="003A5BF6" w:rsidP="003A5BF6">
      <w:pPr>
        <w:pStyle w:val="Standard"/>
        <w:numPr>
          <w:ilvl w:val="0"/>
          <w:numId w:val="11"/>
        </w:numPr>
        <w:ind w:left="851" w:hanging="425"/>
        <w:jc w:val="both"/>
        <w:rPr>
          <w:lang w:val="uk-UA"/>
        </w:rPr>
      </w:pPr>
      <w:r w:rsidRPr="00EB5C6B">
        <w:rPr>
          <w:lang w:val="uk-UA"/>
        </w:rPr>
        <w:t>Етика та естетика: Навчальний пос</w:t>
      </w:r>
      <w:r w:rsidR="001B45C2">
        <w:rPr>
          <w:lang w:val="uk-UA"/>
        </w:rPr>
        <w:t>ібник / Петрушенко В.Л. та ін.</w:t>
      </w:r>
      <w:r w:rsidRPr="00EB5C6B">
        <w:rPr>
          <w:lang w:val="uk-UA"/>
        </w:rPr>
        <w:t xml:space="preserve"> Львів</w:t>
      </w:r>
      <w:r w:rsidR="001B45C2">
        <w:rPr>
          <w:lang w:val="uk-UA"/>
        </w:rPr>
        <w:t xml:space="preserve"> </w:t>
      </w:r>
      <w:r w:rsidRPr="00EB5C6B">
        <w:rPr>
          <w:lang w:val="uk-UA"/>
        </w:rPr>
        <w:t xml:space="preserve">: Видавництво нац. ін-ту </w:t>
      </w:r>
      <w:r w:rsidR="001B45C2">
        <w:rPr>
          <w:lang w:val="uk-UA"/>
        </w:rPr>
        <w:t>«Львівська політехніка», 2008.</w:t>
      </w:r>
      <w:r w:rsidRPr="00EB5C6B">
        <w:rPr>
          <w:lang w:val="uk-UA"/>
        </w:rPr>
        <w:t xml:space="preserve"> 180с.</w:t>
      </w:r>
    </w:p>
    <w:p w:rsidR="003A5BF6" w:rsidRPr="00EB5C6B" w:rsidRDefault="003A5BF6" w:rsidP="003A5BF6">
      <w:pPr>
        <w:pStyle w:val="a4"/>
        <w:tabs>
          <w:tab w:val="left" w:pos="1122"/>
        </w:tabs>
        <w:ind w:left="568" w:right="-346" w:firstLine="0"/>
        <w:jc w:val="both"/>
        <w:rPr>
          <w:sz w:val="24"/>
          <w:szCs w:val="24"/>
          <w:lang w:val="uk-UA"/>
        </w:rPr>
      </w:pPr>
    </w:p>
    <w:p w:rsidR="003A5BF6" w:rsidRPr="00EB5C6B" w:rsidRDefault="003A5BF6" w:rsidP="00EB5C6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5C6B">
        <w:rPr>
          <w:rFonts w:ascii="Times New Roman" w:hAnsi="Times New Roman" w:cs="Times New Roman"/>
          <w:b/>
          <w:sz w:val="24"/>
          <w:szCs w:val="24"/>
        </w:rPr>
        <w:t>Рекомендовані</w:t>
      </w:r>
      <w:r w:rsidRPr="00EB5C6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B5C6B">
        <w:rPr>
          <w:rFonts w:ascii="Times New Roman" w:hAnsi="Times New Roman" w:cs="Times New Roman"/>
          <w:b/>
          <w:sz w:val="24"/>
          <w:szCs w:val="24"/>
        </w:rPr>
        <w:t>джерела</w:t>
      </w:r>
      <w:r w:rsidRPr="00EB5C6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EB5C6B">
        <w:rPr>
          <w:rFonts w:ascii="Times New Roman" w:hAnsi="Times New Roman" w:cs="Times New Roman"/>
          <w:b/>
          <w:sz w:val="24"/>
          <w:szCs w:val="24"/>
        </w:rPr>
        <w:t>інформації</w:t>
      </w:r>
      <w:r w:rsidRPr="00EB5C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B5C6B">
        <w:rPr>
          <w:rStyle w:val="11"/>
          <w:rFonts w:eastAsia="Andale Sans UI"/>
          <w:sz w:val="24"/>
          <w:szCs w:val="24"/>
          <w:lang w:val="uk-UA"/>
        </w:rPr>
        <w:t>Бабенко Н. Етичні норми спілкування та їх утвердження серед державних службовців / Н.</w:t>
      </w:r>
      <w:r w:rsidR="001B45C2">
        <w:rPr>
          <w:rStyle w:val="11"/>
          <w:rFonts w:eastAsia="Andale Sans UI"/>
          <w:sz w:val="24"/>
          <w:szCs w:val="24"/>
          <w:lang w:val="uk-UA"/>
        </w:rPr>
        <w:t xml:space="preserve"> </w:t>
      </w:r>
      <w:r w:rsidRPr="00EB5C6B">
        <w:rPr>
          <w:rStyle w:val="11"/>
          <w:rFonts w:eastAsia="Andale Sans UI"/>
          <w:sz w:val="24"/>
          <w:szCs w:val="24"/>
          <w:lang w:val="uk-UA"/>
        </w:rPr>
        <w:t>Бабенко</w:t>
      </w:r>
      <w:r w:rsidR="001B45C2">
        <w:rPr>
          <w:rStyle w:val="11"/>
          <w:rFonts w:eastAsia="Andale Sans UI"/>
          <w:sz w:val="24"/>
          <w:szCs w:val="24"/>
          <w:lang w:val="uk-UA"/>
        </w:rPr>
        <w:t xml:space="preserve"> </w:t>
      </w:r>
      <w:r w:rsidRPr="00EB5C6B">
        <w:rPr>
          <w:rStyle w:val="11"/>
          <w:rFonts w:eastAsia="Andale Sans UI"/>
          <w:sz w:val="24"/>
          <w:szCs w:val="24"/>
          <w:lang w:val="uk-UA"/>
        </w:rPr>
        <w:t>// Вісник Українській Академії державного управлі</w:t>
      </w:r>
      <w:r w:rsidR="001B45C2">
        <w:rPr>
          <w:rStyle w:val="11"/>
          <w:rFonts w:eastAsia="Andale Sans UI"/>
          <w:sz w:val="24"/>
          <w:szCs w:val="24"/>
          <w:lang w:val="uk-UA"/>
        </w:rPr>
        <w:t xml:space="preserve">ння при Президентові України. 1999. № 2. </w:t>
      </w:r>
      <w:r w:rsidRPr="00EB5C6B">
        <w:rPr>
          <w:rStyle w:val="11"/>
          <w:rFonts w:eastAsia="Andale Sans UI"/>
          <w:sz w:val="24"/>
          <w:szCs w:val="24"/>
          <w:lang w:val="uk-UA"/>
        </w:rPr>
        <w:t>С. 185-188.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B5C6B">
        <w:rPr>
          <w:sz w:val="24"/>
          <w:szCs w:val="24"/>
          <w:lang w:val="uk-UA"/>
        </w:rPr>
        <w:t>Веселов П. Этикет служеб</w:t>
      </w:r>
      <w:r w:rsidR="001B45C2">
        <w:rPr>
          <w:sz w:val="24"/>
          <w:szCs w:val="24"/>
          <w:lang w:val="uk-UA"/>
        </w:rPr>
        <w:t>ного общения // Человек и труд. 1992. № 2.</w:t>
      </w:r>
      <w:r w:rsidRPr="00EB5C6B">
        <w:rPr>
          <w:sz w:val="24"/>
          <w:szCs w:val="24"/>
          <w:lang w:val="uk-UA"/>
        </w:rPr>
        <w:t xml:space="preserve"> С.121-122.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Жулинский</w:t>
      </w:r>
      <w:proofErr w:type="spellEnd"/>
      <w:r w:rsidRPr="00EB5C6B">
        <w:rPr>
          <w:sz w:val="24"/>
          <w:szCs w:val="24"/>
          <w:lang w:val="uk-UA"/>
        </w:rPr>
        <w:t xml:space="preserve"> М. Духовна ситуація</w:t>
      </w:r>
      <w:r w:rsidR="00D21F22">
        <w:rPr>
          <w:sz w:val="24"/>
          <w:szCs w:val="24"/>
          <w:lang w:val="uk-UA"/>
        </w:rPr>
        <w:t xml:space="preserve"> в Україні // Урядовий кур’єр. 1996. 30 січня.</w:t>
      </w:r>
      <w:r w:rsidRPr="00EB5C6B">
        <w:rPr>
          <w:sz w:val="24"/>
          <w:szCs w:val="24"/>
          <w:lang w:val="uk-UA"/>
        </w:rPr>
        <w:t xml:space="preserve"> С. 9.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Корацциари</w:t>
      </w:r>
      <w:proofErr w:type="spellEnd"/>
      <w:r w:rsidRPr="00EB5C6B">
        <w:rPr>
          <w:sz w:val="24"/>
          <w:szCs w:val="24"/>
          <w:lang w:val="uk-UA"/>
        </w:rPr>
        <w:t xml:space="preserve"> Г. </w:t>
      </w:r>
      <w:proofErr w:type="spellStart"/>
      <w:r w:rsidRPr="00EB5C6B">
        <w:rPr>
          <w:sz w:val="24"/>
          <w:szCs w:val="24"/>
          <w:lang w:val="uk-UA"/>
        </w:rPr>
        <w:t>Этика</w:t>
      </w:r>
      <w:proofErr w:type="spellEnd"/>
      <w:r w:rsidRPr="00EB5C6B">
        <w:rPr>
          <w:sz w:val="24"/>
          <w:szCs w:val="24"/>
          <w:lang w:val="uk-UA"/>
        </w:rPr>
        <w:t xml:space="preserve"> и </w:t>
      </w:r>
      <w:proofErr w:type="spellStart"/>
      <w:r w:rsidRPr="00EB5C6B">
        <w:rPr>
          <w:sz w:val="24"/>
          <w:szCs w:val="24"/>
          <w:lang w:val="uk-UA"/>
        </w:rPr>
        <w:t>экономика</w:t>
      </w:r>
      <w:proofErr w:type="spellEnd"/>
      <w:r w:rsidRPr="00EB5C6B">
        <w:rPr>
          <w:sz w:val="24"/>
          <w:szCs w:val="24"/>
          <w:lang w:val="uk-UA"/>
        </w:rPr>
        <w:t xml:space="preserve">: </w:t>
      </w:r>
      <w:proofErr w:type="spellStart"/>
      <w:r w:rsidRPr="00EB5C6B">
        <w:rPr>
          <w:sz w:val="24"/>
          <w:szCs w:val="24"/>
          <w:lang w:val="uk-UA"/>
        </w:rPr>
        <w:t>вопрос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открыт</w:t>
      </w:r>
      <w:proofErr w:type="spellEnd"/>
      <w:r w:rsidRPr="00EB5C6B">
        <w:rPr>
          <w:sz w:val="24"/>
          <w:szCs w:val="24"/>
          <w:lang w:val="uk-UA"/>
        </w:rPr>
        <w:t xml:space="preserve"> // </w:t>
      </w:r>
      <w:proofErr w:type="spellStart"/>
      <w:r w:rsidRPr="00EB5C6B">
        <w:rPr>
          <w:sz w:val="24"/>
          <w:szCs w:val="24"/>
          <w:lang w:val="uk-UA"/>
        </w:rPr>
        <w:t>Вопросы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экономики</w:t>
      </w:r>
      <w:proofErr w:type="spellEnd"/>
      <w:r w:rsidRPr="00EB5C6B">
        <w:rPr>
          <w:sz w:val="24"/>
          <w:szCs w:val="24"/>
          <w:lang w:val="uk-UA"/>
        </w:rPr>
        <w:t>. – 1993, № 8-С.17-27.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Логинова</w:t>
      </w:r>
      <w:proofErr w:type="spellEnd"/>
      <w:r w:rsidRPr="00EB5C6B">
        <w:rPr>
          <w:sz w:val="24"/>
          <w:szCs w:val="24"/>
          <w:lang w:val="uk-UA"/>
        </w:rPr>
        <w:t xml:space="preserve"> А. Деловой этикет. </w:t>
      </w:r>
      <w:proofErr w:type="spellStart"/>
      <w:r w:rsidRPr="00EB5C6B">
        <w:rPr>
          <w:sz w:val="24"/>
          <w:szCs w:val="24"/>
          <w:lang w:val="uk-UA"/>
        </w:rPr>
        <w:t>Протокольные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вопросы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приема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иностранной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делегации</w:t>
      </w:r>
      <w:proofErr w:type="spellEnd"/>
      <w:r w:rsidRPr="00EB5C6B">
        <w:rPr>
          <w:sz w:val="24"/>
          <w:szCs w:val="24"/>
          <w:lang w:val="uk-UA"/>
        </w:rPr>
        <w:t>. / А.</w:t>
      </w:r>
      <w:proofErr w:type="spellStart"/>
      <w:r w:rsidRPr="00EB5C6B">
        <w:rPr>
          <w:sz w:val="24"/>
          <w:szCs w:val="24"/>
          <w:lang w:val="uk-UA"/>
        </w:rPr>
        <w:t>Логи</w:t>
      </w:r>
      <w:r w:rsidR="00D21F22">
        <w:rPr>
          <w:sz w:val="24"/>
          <w:szCs w:val="24"/>
          <w:lang w:val="uk-UA"/>
        </w:rPr>
        <w:t>нова</w:t>
      </w:r>
      <w:proofErr w:type="spellEnd"/>
      <w:r w:rsidR="00D21F22">
        <w:rPr>
          <w:sz w:val="24"/>
          <w:szCs w:val="24"/>
          <w:lang w:val="uk-UA"/>
        </w:rPr>
        <w:t xml:space="preserve"> // </w:t>
      </w:r>
      <w:proofErr w:type="spellStart"/>
      <w:r w:rsidR="00D21F22">
        <w:rPr>
          <w:sz w:val="24"/>
          <w:szCs w:val="24"/>
          <w:lang w:val="uk-UA"/>
        </w:rPr>
        <w:t>Управление</w:t>
      </w:r>
      <w:proofErr w:type="spellEnd"/>
      <w:r w:rsidR="00D21F22">
        <w:rPr>
          <w:sz w:val="24"/>
          <w:szCs w:val="24"/>
          <w:lang w:val="uk-UA"/>
        </w:rPr>
        <w:t xml:space="preserve"> персоналом. № 6. </w:t>
      </w:r>
      <w:r w:rsidRPr="00EB5C6B">
        <w:rPr>
          <w:sz w:val="24"/>
          <w:szCs w:val="24"/>
          <w:lang w:val="uk-UA"/>
        </w:rPr>
        <w:t>1999.</w:t>
      </w:r>
      <w:r w:rsidR="00D21F22">
        <w:rPr>
          <w:sz w:val="24"/>
          <w:szCs w:val="24"/>
          <w:lang w:val="uk-UA"/>
        </w:rPr>
        <w:t xml:space="preserve"> </w:t>
      </w:r>
      <w:r w:rsidRPr="00EB5C6B">
        <w:rPr>
          <w:sz w:val="24"/>
          <w:szCs w:val="24"/>
          <w:lang w:val="uk-UA"/>
        </w:rPr>
        <w:t>С. 52-56.</w:t>
      </w:r>
    </w:p>
    <w:p w:rsidR="003A5BF6" w:rsidRPr="00EB5C6B" w:rsidRDefault="003A5BF6" w:rsidP="003A5BF6">
      <w:pPr>
        <w:pStyle w:val="1"/>
        <w:widowControl/>
        <w:numPr>
          <w:ilvl w:val="0"/>
          <w:numId w:val="12"/>
        </w:numPr>
        <w:suppressAutoHyphens w:val="0"/>
        <w:autoSpaceDE w:val="0"/>
        <w:spacing w:before="0" w:after="0"/>
        <w:jc w:val="both"/>
        <w:textAlignment w:val="auto"/>
        <w:rPr>
          <w:sz w:val="24"/>
          <w:szCs w:val="24"/>
          <w:lang w:val="ru-RU"/>
        </w:rPr>
      </w:pP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Макашова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Н.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Этика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и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экономическая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теория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//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О</w:t>
      </w:r>
      <w:r w:rsidR="00D21F22">
        <w:rPr>
          <w:rFonts w:ascii="Times New Roman" w:hAnsi="Times New Roman" w:cs="Times New Roman"/>
          <w:b w:val="0"/>
          <w:sz w:val="24"/>
          <w:szCs w:val="24"/>
          <w:lang w:val="uk-UA"/>
        </w:rPr>
        <w:t>бществ</w:t>
      </w:r>
      <w:proofErr w:type="spellEnd"/>
      <w:r w:rsidR="00D21F2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Науки и </w:t>
      </w:r>
      <w:proofErr w:type="spellStart"/>
      <w:r w:rsidR="00D21F22">
        <w:rPr>
          <w:rFonts w:ascii="Times New Roman" w:hAnsi="Times New Roman" w:cs="Times New Roman"/>
          <w:b w:val="0"/>
          <w:sz w:val="24"/>
          <w:szCs w:val="24"/>
          <w:lang w:val="uk-UA"/>
        </w:rPr>
        <w:t>современность</w:t>
      </w:r>
      <w:proofErr w:type="spellEnd"/>
      <w:r w:rsidR="00D21F22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. 1992. № 3. С 12-26 </w:t>
      </w:r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с. 19 :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Этика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и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кейсианская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proofErr w:type="spellStart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революция</w:t>
      </w:r>
      <w:proofErr w:type="spellEnd"/>
      <w:r w:rsidRPr="00EB5C6B">
        <w:rPr>
          <w:rFonts w:ascii="Times New Roman" w:hAnsi="Times New Roman" w:cs="Times New Roman"/>
          <w:b w:val="0"/>
          <w:sz w:val="24"/>
          <w:szCs w:val="24"/>
          <w:lang w:val="uk-UA"/>
        </w:rPr>
        <w:t>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B5C6B">
        <w:rPr>
          <w:sz w:val="24"/>
          <w:szCs w:val="24"/>
          <w:lang w:val="uk-UA"/>
        </w:rPr>
        <w:t xml:space="preserve">Малахова В., Чайка Т. </w:t>
      </w:r>
      <w:proofErr w:type="spellStart"/>
      <w:r w:rsidRPr="00EB5C6B">
        <w:rPr>
          <w:sz w:val="24"/>
          <w:szCs w:val="24"/>
          <w:lang w:val="uk-UA"/>
        </w:rPr>
        <w:t>Реставрация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невозможна</w:t>
      </w:r>
      <w:proofErr w:type="spellEnd"/>
      <w:r w:rsidRPr="00EB5C6B">
        <w:rPr>
          <w:sz w:val="24"/>
          <w:szCs w:val="24"/>
          <w:lang w:val="uk-UA"/>
        </w:rPr>
        <w:t xml:space="preserve">: </w:t>
      </w:r>
      <w:proofErr w:type="spellStart"/>
      <w:r w:rsidRPr="00EB5C6B">
        <w:rPr>
          <w:sz w:val="24"/>
          <w:szCs w:val="24"/>
          <w:lang w:val="uk-UA"/>
        </w:rPr>
        <w:t>Несколько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соображений</w:t>
      </w:r>
      <w:proofErr w:type="spellEnd"/>
      <w:r w:rsidRPr="00EB5C6B">
        <w:rPr>
          <w:sz w:val="24"/>
          <w:szCs w:val="24"/>
          <w:lang w:val="uk-UA"/>
        </w:rPr>
        <w:t xml:space="preserve"> по поводу </w:t>
      </w:r>
      <w:proofErr w:type="spellStart"/>
      <w:r w:rsidRPr="00EB5C6B">
        <w:rPr>
          <w:sz w:val="24"/>
          <w:szCs w:val="24"/>
          <w:lang w:val="uk-UA"/>
        </w:rPr>
        <w:t>нынешней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духовно-нравстве</w:t>
      </w:r>
      <w:r w:rsidR="00D21F22">
        <w:rPr>
          <w:sz w:val="24"/>
          <w:szCs w:val="24"/>
          <w:lang w:val="uk-UA"/>
        </w:rPr>
        <w:t>нной</w:t>
      </w:r>
      <w:proofErr w:type="spellEnd"/>
      <w:r w:rsidR="00D21F22">
        <w:rPr>
          <w:sz w:val="24"/>
          <w:szCs w:val="24"/>
          <w:lang w:val="uk-UA"/>
        </w:rPr>
        <w:t xml:space="preserve"> </w:t>
      </w:r>
      <w:proofErr w:type="spellStart"/>
      <w:r w:rsidR="00D21F22">
        <w:rPr>
          <w:sz w:val="24"/>
          <w:szCs w:val="24"/>
          <w:lang w:val="uk-UA"/>
        </w:rPr>
        <w:t>ситуации</w:t>
      </w:r>
      <w:proofErr w:type="spellEnd"/>
      <w:r w:rsidR="00D21F22">
        <w:rPr>
          <w:sz w:val="24"/>
          <w:szCs w:val="24"/>
          <w:lang w:val="uk-UA"/>
        </w:rPr>
        <w:t xml:space="preserve"> // Век ХХ и мир. 1991.-№ 7.</w:t>
      </w:r>
      <w:r w:rsidRPr="00EB5C6B">
        <w:rPr>
          <w:sz w:val="24"/>
          <w:szCs w:val="24"/>
          <w:lang w:val="uk-UA"/>
        </w:rPr>
        <w:t xml:space="preserve"> С. 33-36.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Назаретян</w:t>
      </w:r>
      <w:proofErr w:type="spellEnd"/>
      <w:r w:rsidRPr="00EB5C6B">
        <w:rPr>
          <w:sz w:val="24"/>
          <w:szCs w:val="24"/>
          <w:lang w:val="uk-UA"/>
        </w:rPr>
        <w:t xml:space="preserve"> А.П. </w:t>
      </w:r>
      <w:proofErr w:type="spellStart"/>
      <w:r w:rsidRPr="00EB5C6B">
        <w:rPr>
          <w:sz w:val="24"/>
          <w:szCs w:val="24"/>
          <w:lang w:val="uk-UA"/>
        </w:rPr>
        <w:t>Историческая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революция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морали</w:t>
      </w:r>
      <w:proofErr w:type="spellEnd"/>
      <w:r w:rsidRPr="00EB5C6B">
        <w:rPr>
          <w:sz w:val="24"/>
          <w:szCs w:val="24"/>
          <w:lang w:val="uk-UA"/>
        </w:rPr>
        <w:t xml:space="preserve">: </w:t>
      </w:r>
      <w:proofErr w:type="spellStart"/>
      <w:r w:rsidRPr="00EB5C6B">
        <w:rPr>
          <w:sz w:val="24"/>
          <w:szCs w:val="24"/>
          <w:lang w:val="uk-UA"/>
        </w:rPr>
        <w:t>прогресс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или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="00D21F22">
        <w:rPr>
          <w:sz w:val="24"/>
          <w:szCs w:val="24"/>
          <w:lang w:val="uk-UA"/>
        </w:rPr>
        <w:t>регресс</w:t>
      </w:r>
      <w:proofErr w:type="spellEnd"/>
      <w:r w:rsidR="00D21F22">
        <w:rPr>
          <w:sz w:val="24"/>
          <w:szCs w:val="24"/>
          <w:lang w:val="uk-UA"/>
        </w:rPr>
        <w:t xml:space="preserve">? // </w:t>
      </w:r>
      <w:proofErr w:type="spellStart"/>
      <w:r w:rsidR="00D21F22">
        <w:rPr>
          <w:sz w:val="24"/>
          <w:szCs w:val="24"/>
          <w:lang w:val="uk-UA"/>
        </w:rPr>
        <w:t>Вопросы</w:t>
      </w:r>
      <w:proofErr w:type="spellEnd"/>
      <w:r w:rsidR="00D21F22">
        <w:rPr>
          <w:sz w:val="24"/>
          <w:szCs w:val="24"/>
          <w:lang w:val="uk-UA"/>
        </w:rPr>
        <w:t xml:space="preserve"> </w:t>
      </w:r>
      <w:proofErr w:type="spellStart"/>
      <w:r w:rsidR="00D21F22">
        <w:rPr>
          <w:sz w:val="24"/>
          <w:szCs w:val="24"/>
          <w:lang w:val="uk-UA"/>
        </w:rPr>
        <w:t>философии</w:t>
      </w:r>
      <w:proofErr w:type="spellEnd"/>
      <w:r w:rsidR="00D21F22">
        <w:rPr>
          <w:sz w:val="24"/>
          <w:szCs w:val="24"/>
          <w:lang w:val="uk-UA"/>
        </w:rPr>
        <w:t>. 1992. № 3.</w:t>
      </w:r>
      <w:r w:rsidRPr="00EB5C6B">
        <w:rPr>
          <w:sz w:val="24"/>
          <w:szCs w:val="24"/>
          <w:lang w:val="uk-UA"/>
        </w:rPr>
        <w:t xml:space="preserve"> С. 82-94.</w:t>
      </w:r>
    </w:p>
    <w:p w:rsidR="00EB5C6B" w:rsidRPr="00EB5C6B" w:rsidRDefault="003A5BF6" w:rsidP="00EB5C6B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lastRenderedPageBreak/>
        <w:t>Нинюк</w:t>
      </w:r>
      <w:proofErr w:type="spellEnd"/>
      <w:r w:rsidRPr="00EB5C6B">
        <w:rPr>
          <w:sz w:val="24"/>
          <w:szCs w:val="24"/>
          <w:lang w:val="uk-UA"/>
        </w:rPr>
        <w:t xml:space="preserve"> Марія Державний службовець та етична культура /</w:t>
      </w:r>
      <w:proofErr w:type="spellStart"/>
      <w:r w:rsidRPr="00EB5C6B">
        <w:rPr>
          <w:sz w:val="24"/>
          <w:szCs w:val="24"/>
          <w:lang w:val="uk-UA"/>
        </w:rPr>
        <w:t>Нинюк</w:t>
      </w:r>
      <w:proofErr w:type="spellEnd"/>
      <w:r w:rsidRPr="00EB5C6B">
        <w:rPr>
          <w:sz w:val="24"/>
          <w:szCs w:val="24"/>
          <w:lang w:val="uk-UA"/>
        </w:rPr>
        <w:t xml:space="preserve"> Марія// Вісник Українській Академії державного управл</w:t>
      </w:r>
      <w:r w:rsidR="00D21F22">
        <w:rPr>
          <w:sz w:val="24"/>
          <w:szCs w:val="24"/>
          <w:lang w:val="uk-UA"/>
        </w:rPr>
        <w:t>іння при Президентові України. 1999. № 2.</w:t>
      </w:r>
      <w:r w:rsidRPr="00EB5C6B">
        <w:rPr>
          <w:sz w:val="24"/>
          <w:szCs w:val="24"/>
          <w:lang w:val="uk-UA"/>
        </w:rPr>
        <w:t xml:space="preserve"> С. 156-164.</w:t>
      </w:r>
    </w:p>
    <w:p w:rsidR="003A5BF6" w:rsidRPr="00EB5C6B" w:rsidRDefault="003A5BF6" w:rsidP="00EB5C6B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Потульницкая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Н. Президент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Республики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Польша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Александр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Квасьневский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>: «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Никогда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раньше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мы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с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женой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не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были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так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влюблены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друг в друга,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как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="00D21F22">
        <w:rPr>
          <w:rStyle w:val="11"/>
          <w:rFonts w:eastAsia="Andale Sans UI"/>
          <w:sz w:val="24"/>
          <w:szCs w:val="24"/>
          <w:lang w:val="uk-UA"/>
        </w:rPr>
        <w:t>теперь</w:t>
      </w:r>
      <w:proofErr w:type="spellEnd"/>
      <w:r w:rsidR="00D21F22">
        <w:rPr>
          <w:rStyle w:val="11"/>
          <w:rFonts w:eastAsia="Andale Sans UI"/>
          <w:sz w:val="24"/>
          <w:szCs w:val="24"/>
          <w:lang w:val="uk-UA"/>
        </w:rPr>
        <w:t>».//</w:t>
      </w:r>
      <w:proofErr w:type="spellStart"/>
      <w:r w:rsidR="00D21F22">
        <w:rPr>
          <w:rStyle w:val="11"/>
          <w:rFonts w:eastAsia="Andale Sans UI"/>
          <w:sz w:val="24"/>
          <w:szCs w:val="24"/>
          <w:lang w:val="uk-UA"/>
        </w:rPr>
        <w:t>Факты</w:t>
      </w:r>
      <w:proofErr w:type="spellEnd"/>
      <w:r w:rsidR="00D21F22">
        <w:rPr>
          <w:rStyle w:val="11"/>
          <w:rFonts w:eastAsia="Andale Sans UI"/>
          <w:sz w:val="24"/>
          <w:szCs w:val="24"/>
          <w:lang w:val="uk-UA"/>
        </w:rPr>
        <w:t xml:space="preserve"> и </w:t>
      </w:r>
      <w:proofErr w:type="spellStart"/>
      <w:r w:rsidR="00D21F22">
        <w:rPr>
          <w:rStyle w:val="11"/>
          <w:rFonts w:eastAsia="Andale Sans UI"/>
          <w:sz w:val="24"/>
          <w:szCs w:val="24"/>
          <w:lang w:val="uk-UA"/>
        </w:rPr>
        <w:t>комментарии</w:t>
      </w:r>
      <w:proofErr w:type="spellEnd"/>
      <w:r w:rsidR="00D21F22">
        <w:rPr>
          <w:rStyle w:val="11"/>
          <w:rFonts w:eastAsia="Andale Sans UI"/>
          <w:sz w:val="24"/>
          <w:szCs w:val="24"/>
          <w:lang w:val="uk-UA"/>
        </w:rPr>
        <w:t xml:space="preserve">. 2001. 13 </w:t>
      </w:r>
      <w:proofErr w:type="spellStart"/>
      <w:r w:rsidR="00D21F22">
        <w:rPr>
          <w:rStyle w:val="11"/>
          <w:rFonts w:eastAsia="Andale Sans UI"/>
          <w:sz w:val="24"/>
          <w:szCs w:val="24"/>
          <w:lang w:val="uk-UA"/>
        </w:rPr>
        <w:t>января</w:t>
      </w:r>
      <w:proofErr w:type="spellEnd"/>
      <w:r w:rsidR="00D21F22">
        <w:rPr>
          <w:rStyle w:val="11"/>
          <w:rFonts w:eastAsia="Andale Sans UI"/>
          <w:sz w:val="24"/>
          <w:szCs w:val="24"/>
          <w:lang w:val="uk-UA"/>
        </w:rPr>
        <w:t>. № 4.</w:t>
      </w:r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С. 7.</w:t>
      </w:r>
    </w:p>
    <w:p w:rsidR="003A5BF6" w:rsidRPr="00D21F22" w:rsidRDefault="00D21F22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r>
        <w:rPr>
          <w:rStyle w:val="11"/>
          <w:rFonts w:eastAsia="Andale Sans UI"/>
          <w:sz w:val="24"/>
          <w:szCs w:val="24"/>
          <w:lang w:val="uk-UA"/>
        </w:rPr>
        <w:t xml:space="preserve">Розин Ю.П. Секреты общения. </w:t>
      </w:r>
      <w:r w:rsidR="003A5BF6" w:rsidRPr="00EB5C6B">
        <w:rPr>
          <w:rStyle w:val="11"/>
          <w:rFonts w:eastAsia="Andale Sans UI"/>
          <w:sz w:val="24"/>
          <w:szCs w:val="24"/>
          <w:lang w:val="uk-UA"/>
        </w:rPr>
        <w:t xml:space="preserve"> М</w:t>
      </w:r>
      <w:r w:rsidR="001F6EA5">
        <w:rPr>
          <w:rStyle w:val="11"/>
          <w:rFonts w:eastAsia="Andale Sans UI"/>
          <w:sz w:val="24"/>
          <w:szCs w:val="24"/>
          <w:lang w:val="uk-UA"/>
        </w:rPr>
        <w:t xml:space="preserve">осква </w:t>
      </w:r>
      <w:r w:rsidR="003A5BF6" w:rsidRPr="00EB5C6B">
        <w:rPr>
          <w:rStyle w:val="11"/>
          <w:rFonts w:eastAsia="Andale Sans UI"/>
          <w:sz w:val="24"/>
          <w:szCs w:val="24"/>
          <w:lang w:val="uk-UA"/>
        </w:rPr>
        <w:t>: Знание, 1991.</w:t>
      </w:r>
      <w:r w:rsidR="001F6EA5">
        <w:rPr>
          <w:rStyle w:val="11"/>
          <w:rFonts w:eastAsia="Andale Sans UI"/>
          <w:sz w:val="24"/>
          <w:szCs w:val="24"/>
          <w:lang w:val="uk-UA"/>
        </w:rPr>
        <w:t xml:space="preserve"> </w:t>
      </w:r>
      <w:r w:rsidR="003A5BF6" w:rsidRPr="00EB5C6B">
        <w:rPr>
          <w:rStyle w:val="11"/>
          <w:rFonts w:eastAsia="Andale Sans UI"/>
          <w:sz w:val="24"/>
          <w:szCs w:val="24"/>
          <w:lang w:val="uk-UA"/>
        </w:rPr>
        <w:t>64 с. (Сер. «</w:t>
      </w:r>
      <w:proofErr w:type="spellStart"/>
      <w:r w:rsidR="003A5BF6" w:rsidRPr="00EB5C6B">
        <w:rPr>
          <w:rStyle w:val="11"/>
          <w:rFonts w:eastAsia="Andale Sans UI"/>
          <w:sz w:val="24"/>
          <w:szCs w:val="24"/>
          <w:lang w:val="uk-UA"/>
        </w:rPr>
        <w:t>Молодежная</w:t>
      </w:r>
      <w:proofErr w:type="spellEnd"/>
      <w:r w:rsidR="003A5BF6" w:rsidRPr="00EB5C6B">
        <w:rPr>
          <w:rStyle w:val="11"/>
          <w:rFonts w:eastAsia="Andale Sans UI"/>
          <w:sz w:val="24"/>
          <w:szCs w:val="24"/>
          <w:lang w:val="uk-UA"/>
        </w:rPr>
        <w:t>», № 10).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r w:rsidRPr="00EB5C6B">
        <w:rPr>
          <w:sz w:val="24"/>
          <w:szCs w:val="24"/>
          <w:lang w:val="uk-UA"/>
        </w:rPr>
        <w:t xml:space="preserve">Роль </w:t>
      </w:r>
      <w:proofErr w:type="spellStart"/>
      <w:r w:rsidRPr="00EB5C6B">
        <w:rPr>
          <w:sz w:val="24"/>
          <w:szCs w:val="24"/>
          <w:lang w:val="uk-UA"/>
        </w:rPr>
        <w:t>нравственности</w:t>
      </w:r>
      <w:proofErr w:type="spellEnd"/>
      <w:r w:rsidRPr="00EB5C6B">
        <w:rPr>
          <w:sz w:val="24"/>
          <w:szCs w:val="24"/>
          <w:lang w:val="uk-UA"/>
        </w:rPr>
        <w:t xml:space="preserve"> и </w:t>
      </w:r>
      <w:proofErr w:type="spellStart"/>
      <w:r w:rsidRPr="00EB5C6B">
        <w:rPr>
          <w:sz w:val="24"/>
          <w:szCs w:val="24"/>
          <w:lang w:val="uk-UA"/>
        </w:rPr>
        <w:t>побудительных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мотивов</w:t>
      </w:r>
      <w:proofErr w:type="spellEnd"/>
      <w:r w:rsidRPr="00EB5C6B">
        <w:rPr>
          <w:sz w:val="24"/>
          <w:szCs w:val="24"/>
          <w:lang w:val="uk-UA"/>
        </w:rPr>
        <w:t xml:space="preserve"> в </w:t>
      </w:r>
      <w:proofErr w:type="spellStart"/>
      <w:r w:rsidRPr="00EB5C6B">
        <w:rPr>
          <w:sz w:val="24"/>
          <w:szCs w:val="24"/>
          <w:lang w:val="uk-UA"/>
        </w:rPr>
        <w:t>обществе</w:t>
      </w:r>
      <w:proofErr w:type="spellEnd"/>
      <w:r w:rsidRPr="00EB5C6B">
        <w:rPr>
          <w:sz w:val="24"/>
          <w:szCs w:val="24"/>
          <w:lang w:val="uk-UA"/>
        </w:rPr>
        <w:t xml:space="preserve"> // </w:t>
      </w:r>
      <w:proofErr w:type="spellStart"/>
      <w:r w:rsidRPr="00EB5C6B">
        <w:rPr>
          <w:sz w:val="24"/>
          <w:szCs w:val="24"/>
          <w:lang w:val="uk-UA"/>
        </w:rPr>
        <w:t>Вопросы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экономики</w:t>
      </w:r>
      <w:proofErr w:type="spellEnd"/>
      <w:r w:rsidRPr="00EB5C6B">
        <w:rPr>
          <w:sz w:val="24"/>
          <w:szCs w:val="24"/>
          <w:lang w:val="uk-UA"/>
        </w:rPr>
        <w:t xml:space="preserve">. </w:t>
      </w:r>
      <w:r w:rsidR="001F6EA5">
        <w:rPr>
          <w:sz w:val="24"/>
          <w:szCs w:val="24"/>
          <w:lang w:val="uk-UA"/>
        </w:rPr>
        <w:t>1993. № 8.</w:t>
      </w:r>
      <w:r w:rsidRPr="00EB5C6B">
        <w:rPr>
          <w:sz w:val="24"/>
          <w:szCs w:val="24"/>
          <w:lang w:val="uk-UA"/>
        </w:rPr>
        <w:t xml:space="preserve"> С. 28-31.</w:t>
      </w:r>
    </w:p>
    <w:p w:rsidR="003A5BF6" w:rsidRPr="001F6EA5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Сафьянов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В.И.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Этика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обще</w:t>
      </w:r>
      <w:r w:rsidR="001F6EA5">
        <w:rPr>
          <w:rStyle w:val="11"/>
          <w:rFonts w:eastAsia="Andale Sans UI"/>
          <w:sz w:val="24"/>
          <w:szCs w:val="24"/>
          <w:lang w:val="uk-UA"/>
        </w:rPr>
        <w:t>ния</w:t>
      </w:r>
      <w:proofErr w:type="spellEnd"/>
      <w:r w:rsidR="001F6EA5">
        <w:rPr>
          <w:rStyle w:val="11"/>
          <w:rFonts w:eastAsia="Andale Sans UI"/>
          <w:sz w:val="24"/>
          <w:szCs w:val="24"/>
          <w:lang w:val="uk-UA"/>
        </w:rPr>
        <w:t>. М.: Знание, 1991. 64 с.</w:t>
      </w:r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(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Новое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 в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жизни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,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науке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 xml:space="preserve">, </w:t>
      </w:r>
      <w:proofErr w:type="spellStart"/>
      <w:r w:rsidRPr="00EB5C6B">
        <w:rPr>
          <w:rStyle w:val="11"/>
          <w:rFonts w:eastAsia="Andale Sans UI"/>
          <w:sz w:val="24"/>
          <w:szCs w:val="24"/>
          <w:lang w:val="uk-UA"/>
        </w:rPr>
        <w:t>технике</w:t>
      </w:r>
      <w:proofErr w:type="spellEnd"/>
      <w:r w:rsidRPr="00EB5C6B">
        <w:rPr>
          <w:rStyle w:val="11"/>
          <w:rFonts w:eastAsia="Andale Sans UI"/>
          <w:sz w:val="24"/>
          <w:szCs w:val="24"/>
          <w:lang w:val="uk-UA"/>
        </w:rPr>
        <w:t>. Сер. «Этика», № 11).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Талашев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r w:rsidR="001F6EA5">
        <w:rPr>
          <w:sz w:val="24"/>
          <w:szCs w:val="24"/>
          <w:lang w:val="uk-UA"/>
        </w:rPr>
        <w:t xml:space="preserve">А. </w:t>
      </w:r>
      <w:proofErr w:type="spellStart"/>
      <w:r w:rsidR="001F6EA5">
        <w:rPr>
          <w:sz w:val="24"/>
          <w:szCs w:val="24"/>
          <w:lang w:val="uk-UA"/>
        </w:rPr>
        <w:t>Язык</w:t>
      </w:r>
      <w:proofErr w:type="spellEnd"/>
      <w:r w:rsidR="001F6EA5">
        <w:rPr>
          <w:sz w:val="24"/>
          <w:szCs w:val="24"/>
          <w:lang w:val="uk-UA"/>
        </w:rPr>
        <w:t xml:space="preserve"> </w:t>
      </w:r>
      <w:proofErr w:type="spellStart"/>
      <w:r w:rsidR="001F6EA5">
        <w:rPr>
          <w:sz w:val="24"/>
          <w:szCs w:val="24"/>
          <w:lang w:val="uk-UA"/>
        </w:rPr>
        <w:t>тела</w:t>
      </w:r>
      <w:proofErr w:type="spellEnd"/>
      <w:r w:rsidR="001F6EA5">
        <w:rPr>
          <w:sz w:val="24"/>
          <w:szCs w:val="24"/>
          <w:lang w:val="uk-UA"/>
        </w:rPr>
        <w:t xml:space="preserve"> // </w:t>
      </w:r>
      <w:proofErr w:type="spellStart"/>
      <w:r w:rsidR="001F6EA5">
        <w:rPr>
          <w:sz w:val="24"/>
          <w:szCs w:val="24"/>
          <w:lang w:val="uk-UA"/>
        </w:rPr>
        <w:t>Деловая</w:t>
      </w:r>
      <w:proofErr w:type="spellEnd"/>
      <w:r w:rsidR="001F6EA5">
        <w:rPr>
          <w:sz w:val="24"/>
          <w:szCs w:val="24"/>
          <w:lang w:val="uk-UA"/>
        </w:rPr>
        <w:t xml:space="preserve"> </w:t>
      </w:r>
      <w:proofErr w:type="spellStart"/>
      <w:r w:rsidR="001F6EA5">
        <w:rPr>
          <w:sz w:val="24"/>
          <w:szCs w:val="24"/>
          <w:lang w:val="uk-UA"/>
        </w:rPr>
        <w:t>неделя</w:t>
      </w:r>
      <w:proofErr w:type="spellEnd"/>
      <w:r w:rsidR="001F6EA5">
        <w:rPr>
          <w:sz w:val="24"/>
          <w:szCs w:val="24"/>
          <w:lang w:val="uk-UA"/>
        </w:rPr>
        <w:t xml:space="preserve">. 1997. № 30. 24 </w:t>
      </w:r>
      <w:proofErr w:type="spellStart"/>
      <w:r w:rsidR="001F6EA5">
        <w:rPr>
          <w:sz w:val="24"/>
          <w:szCs w:val="24"/>
          <w:lang w:val="uk-UA"/>
        </w:rPr>
        <w:t>ноября</w:t>
      </w:r>
      <w:proofErr w:type="spellEnd"/>
      <w:r w:rsidR="001F6EA5">
        <w:rPr>
          <w:sz w:val="24"/>
          <w:szCs w:val="24"/>
          <w:lang w:val="uk-UA"/>
        </w:rPr>
        <w:t>.</w:t>
      </w:r>
      <w:r w:rsidRPr="00EB5C6B">
        <w:rPr>
          <w:sz w:val="24"/>
          <w:szCs w:val="24"/>
          <w:lang w:val="uk-UA"/>
        </w:rPr>
        <w:t xml:space="preserve"> С. 49. (Начало в № 29).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Шиепанис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Маркос</w:t>
      </w:r>
      <w:proofErr w:type="spellEnd"/>
      <w:r w:rsidRPr="00EB5C6B">
        <w:rPr>
          <w:sz w:val="24"/>
          <w:szCs w:val="24"/>
          <w:lang w:val="uk-UA"/>
        </w:rPr>
        <w:t xml:space="preserve">. </w:t>
      </w:r>
      <w:proofErr w:type="spellStart"/>
      <w:r w:rsidRPr="00EB5C6B">
        <w:rPr>
          <w:sz w:val="24"/>
          <w:szCs w:val="24"/>
          <w:lang w:val="uk-UA"/>
        </w:rPr>
        <w:t>Имидж</w:t>
      </w:r>
      <w:proofErr w:type="spellEnd"/>
      <w:r w:rsidRPr="00EB5C6B">
        <w:rPr>
          <w:sz w:val="24"/>
          <w:szCs w:val="24"/>
          <w:lang w:val="uk-UA"/>
        </w:rPr>
        <w:t xml:space="preserve"> </w:t>
      </w:r>
      <w:proofErr w:type="spellStart"/>
      <w:r w:rsidRPr="00EB5C6B">
        <w:rPr>
          <w:sz w:val="24"/>
          <w:szCs w:val="24"/>
          <w:lang w:val="uk-UA"/>
        </w:rPr>
        <w:t>страны</w:t>
      </w:r>
      <w:proofErr w:type="spellEnd"/>
      <w:r w:rsidRPr="00EB5C6B">
        <w:rPr>
          <w:sz w:val="24"/>
          <w:szCs w:val="24"/>
          <w:lang w:val="uk-UA"/>
        </w:rPr>
        <w:t xml:space="preserve">, </w:t>
      </w:r>
      <w:proofErr w:type="spellStart"/>
      <w:r w:rsidRPr="00EB5C6B">
        <w:rPr>
          <w:sz w:val="24"/>
          <w:szCs w:val="24"/>
          <w:lang w:val="uk-UA"/>
        </w:rPr>
        <w:t>фирмы</w:t>
      </w:r>
      <w:proofErr w:type="spellEnd"/>
      <w:r w:rsidRPr="00EB5C6B">
        <w:rPr>
          <w:sz w:val="24"/>
          <w:szCs w:val="24"/>
          <w:lang w:val="uk-UA"/>
        </w:rPr>
        <w:t xml:space="preserve">, </w:t>
      </w:r>
      <w:proofErr w:type="spellStart"/>
      <w:r w:rsidR="001F6EA5">
        <w:rPr>
          <w:sz w:val="24"/>
          <w:szCs w:val="24"/>
          <w:lang w:val="uk-UA"/>
        </w:rPr>
        <w:t>товара</w:t>
      </w:r>
      <w:proofErr w:type="spellEnd"/>
      <w:r w:rsidR="001F6EA5">
        <w:rPr>
          <w:sz w:val="24"/>
          <w:szCs w:val="24"/>
          <w:lang w:val="uk-UA"/>
        </w:rPr>
        <w:t xml:space="preserve"> \\ </w:t>
      </w:r>
      <w:proofErr w:type="spellStart"/>
      <w:r w:rsidR="001F6EA5">
        <w:rPr>
          <w:sz w:val="24"/>
          <w:szCs w:val="24"/>
          <w:lang w:val="uk-UA"/>
        </w:rPr>
        <w:t>Международная</w:t>
      </w:r>
      <w:proofErr w:type="spellEnd"/>
      <w:r w:rsidR="001F6EA5">
        <w:rPr>
          <w:sz w:val="24"/>
          <w:szCs w:val="24"/>
          <w:lang w:val="uk-UA"/>
        </w:rPr>
        <w:t xml:space="preserve"> </w:t>
      </w:r>
      <w:proofErr w:type="spellStart"/>
      <w:r w:rsidR="001F6EA5">
        <w:rPr>
          <w:sz w:val="24"/>
          <w:szCs w:val="24"/>
          <w:lang w:val="uk-UA"/>
        </w:rPr>
        <w:t>жизнь</w:t>
      </w:r>
      <w:proofErr w:type="spellEnd"/>
      <w:r w:rsidR="001F6EA5">
        <w:rPr>
          <w:sz w:val="24"/>
          <w:szCs w:val="24"/>
          <w:lang w:val="uk-UA"/>
        </w:rPr>
        <w:t>. 1990.</w:t>
      </w:r>
      <w:r w:rsidR="004A4219">
        <w:rPr>
          <w:sz w:val="24"/>
          <w:szCs w:val="24"/>
          <w:lang w:val="uk-UA"/>
        </w:rPr>
        <w:t xml:space="preserve"> № 6. </w:t>
      </w:r>
      <w:r w:rsidRPr="00EB5C6B">
        <w:rPr>
          <w:sz w:val="24"/>
          <w:szCs w:val="24"/>
          <w:lang w:val="uk-UA"/>
        </w:rPr>
        <w:t>С. 78 – 84.</w:t>
      </w:r>
    </w:p>
    <w:p w:rsidR="003A5BF6" w:rsidRPr="00EB5C6B" w:rsidRDefault="003A5BF6" w:rsidP="003A5BF6">
      <w:pPr>
        <w:pStyle w:val="a4"/>
        <w:widowControl/>
        <w:numPr>
          <w:ilvl w:val="0"/>
          <w:numId w:val="12"/>
        </w:numPr>
        <w:jc w:val="both"/>
        <w:rPr>
          <w:sz w:val="24"/>
          <w:szCs w:val="24"/>
          <w:lang w:val="uk-UA"/>
        </w:rPr>
      </w:pPr>
      <w:proofErr w:type="spellStart"/>
      <w:r w:rsidRPr="00EB5C6B">
        <w:rPr>
          <w:sz w:val="24"/>
          <w:szCs w:val="24"/>
          <w:lang w:val="uk-UA"/>
        </w:rPr>
        <w:t>Шлепаков</w:t>
      </w:r>
      <w:proofErr w:type="spellEnd"/>
      <w:r w:rsidRPr="00EB5C6B">
        <w:rPr>
          <w:sz w:val="24"/>
          <w:szCs w:val="24"/>
          <w:lang w:val="uk-UA"/>
        </w:rPr>
        <w:t xml:space="preserve"> А. Що </w:t>
      </w:r>
      <w:proofErr w:type="spellStart"/>
      <w:r w:rsidRPr="00EB5C6B">
        <w:rPr>
          <w:sz w:val="24"/>
          <w:szCs w:val="24"/>
          <w:lang w:val="uk-UA"/>
        </w:rPr>
        <w:t>строрює</w:t>
      </w:r>
      <w:proofErr w:type="spellEnd"/>
      <w:r w:rsidRPr="00EB5C6B">
        <w:rPr>
          <w:sz w:val="24"/>
          <w:szCs w:val="24"/>
          <w:lang w:val="uk-UA"/>
        </w:rPr>
        <w:t xml:space="preserve"> і</w:t>
      </w:r>
      <w:r w:rsidR="004A4219">
        <w:rPr>
          <w:sz w:val="24"/>
          <w:szCs w:val="24"/>
          <w:lang w:val="uk-UA"/>
        </w:rPr>
        <w:t>мідж банку \\ Політика і час. 1993. № 2.</w:t>
      </w:r>
      <w:r w:rsidRPr="00EB5C6B">
        <w:rPr>
          <w:sz w:val="24"/>
          <w:szCs w:val="24"/>
          <w:lang w:val="uk-UA"/>
        </w:rPr>
        <w:t xml:space="preserve"> С. 31 – 34.</w:t>
      </w:r>
    </w:p>
    <w:p w:rsidR="003A5BF6" w:rsidRPr="00F736CA" w:rsidRDefault="003A5BF6" w:rsidP="003A5BF6">
      <w:pPr>
        <w:pStyle w:val="a4"/>
        <w:widowControl/>
        <w:numPr>
          <w:ilvl w:val="0"/>
          <w:numId w:val="12"/>
        </w:numPr>
        <w:jc w:val="both"/>
        <w:rPr>
          <w:rStyle w:val="a3"/>
          <w:sz w:val="24"/>
          <w:szCs w:val="24"/>
          <w:lang w:val="uk-UA"/>
        </w:rPr>
      </w:pPr>
      <w:r w:rsidRPr="00EB5C6B">
        <w:rPr>
          <w:sz w:val="24"/>
          <w:szCs w:val="24"/>
          <w:lang w:val="uk-UA"/>
        </w:rPr>
        <w:t xml:space="preserve">Якщо ваш діловий </w:t>
      </w:r>
      <w:r w:rsidR="004A4219">
        <w:rPr>
          <w:sz w:val="24"/>
          <w:szCs w:val="24"/>
          <w:lang w:val="uk-UA"/>
        </w:rPr>
        <w:t>партнер…\\ Галицькі Контракти. 2000. №13.</w:t>
      </w:r>
      <w:r w:rsidRPr="00EB5C6B">
        <w:rPr>
          <w:sz w:val="24"/>
          <w:szCs w:val="24"/>
          <w:lang w:val="uk-UA"/>
        </w:rPr>
        <w:t xml:space="preserve"> С. 40. </w:t>
      </w:r>
      <w:hyperlink r:id="rId11" w:history="1">
        <w:r w:rsidRPr="00EB5C6B">
          <w:rPr>
            <w:rStyle w:val="a3"/>
            <w:sz w:val="24"/>
            <w:szCs w:val="24"/>
            <w:lang w:val="uk-UA"/>
          </w:rPr>
          <w:t>http://www.gc.lviv.ua/gc/2000-13/index.html</w:t>
        </w:r>
      </w:hyperlink>
    </w:p>
    <w:p w:rsidR="003A5BF6" w:rsidRPr="00EB5C6B" w:rsidRDefault="003A5BF6" w:rsidP="003A5BF6">
      <w:pPr>
        <w:pStyle w:val="Textbody"/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EB5C6B">
        <w:rPr>
          <w:rFonts w:ascii="Arial" w:hAnsi="Arial" w:cs="Arial"/>
          <w:shd w:val="clear" w:color="auto" w:fill="FFFFFF"/>
        </w:rPr>
        <w:t>pidruchniki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.</w:t>
      </w:r>
      <w:proofErr w:type="spellStart"/>
      <w:r w:rsidRPr="00EB5C6B">
        <w:rPr>
          <w:rFonts w:ascii="Arial" w:hAnsi="Arial" w:cs="Arial"/>
          <w:shd w:val="clear" w:color="auto" w:fill="FFFFFF"/>
        </w:rPr>
        <w:t>com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/.../</w:t>
      </w:r>
      <w:proofErr w:type="spellStart"/>
      <w:r w:rsidRPr="00EB5C6B">
        <w:rPr>
          <w:rFonts w:ascii="Arial" w:hAnsi="Arial" w:cs="Arial"/>
          <w:shd w:val="clear" w:color="auto" w:fill="FFFFFF"/>
        </w:rPr>
        <w:t>etiket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_</w:t>
      </w:r>
      <w:proofErr w:type="spellStart"/>
      <w:r w:rsidRPr="00EB5C6B">
        <w:rPr>
          <w:rFonts w:ascii="Arial" w:hAnsi="Arial" w:cs="Arial"/>
          <w:shd w:val="clear" w:color="auto" w:fill="FFFFFF"/>
        </w:rPr>
        <w:t>telefonnoyi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_</w:t>
      </w:r>
      <w:proofErr w:type="spellStart"/>
      <w:r w:rsidRPr="00EB5C6B">
        <w:rPr>
          <w:rFonts w:ascii="Arial" w:hAnsi="Arial" w:cs="Arial"/>
          <w:shd w:val="clear" w:color="auto" w:fill="FFFFFF"/>
        </w:rPr>
        <w:t>rozmovi</w:t>
      </w:r>
      <w:proofErr w:type="spellEnd"/>
    </w:p>
    <w:p w:rsidR="003A5BF6" w:rsidRPr="00EB5C6B" w:rsidRDefault="003A5BF6" w:rsidP="003A5BF6">
      <w:pPr>
        <w:pStyle w:val="Textbody"/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EB5C6B">
        <w:rPr>
          <w:rFonts w:ascii="Arial" w:hAnsi="Arial" w:cs="Arial"/>
          <w:shd w:val="clear" w:color="auto" w:fill="FFFFFF"/>
        </w:rPr>
        <w:t>pokrov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-</w:t>
      </w:r>
      <w:proofErr w:type="spellStart"/>
      <w:r w:rsidRPr="00EB5C6B">
        <w:rPr>
          <w:rFonts w:ascii="Arial" w:hAnsi="Arial" w:cs="Arial"/>
          <w:shd w:val="clear" w:color="auto" w:fill="FFFFFF"/>
        </w:rPr>
        <w:t>school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2.</w:t>
      </w:r>
      <w:proofErr w:type="spellStart"/>
      <w:r w:rsidRPr="00EB5C6B">
        <w:rPr>
          <w:rFonts w:ascii="Arial" w:hAnsi="Arial" w:cs="Arial"/>
          <w:shd w:val="clear" w:color="auto" w:fill="FFFFFF"/>
        </w:rPr>
        <w:t>edukit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.</w:t>
      </w:r>
      <w:proofErr w:type="spellStart"/>
      <w:r w:rsidRPr="00EB5C6B">
        <w:rPr>
          <w:rFonts w:ascii="Arial" w:hAnsi="Arial" w:cs="Arial"/>
          <w:shd w:val="clear" w:color="auto" w:fill="FFFFFF"/>
        </w:rPr>
        <w:t>dp</w:t>
      </w:r>
      <w:proofErr w:type="spellEnd"/>
      <w:r w:rsidRPr="00EB5C6B">
        <w:rPr>
          <w:rFonts w:ascii="Arial" w:hAnsi="Arial" w:cs="Arial"/>
          <w:shd w:val="clear" w:color="auto" w:fill="FFFFFF"/>
          <w:lang w:val="uk-UA"/>
        </w:rPr>
        <w:t>.</w:t>
      </w:r>
      <w:proofErr w:type="spellStart"/>
      <w:r w:rsidRPr="00EB5C6B">
        <w:rPr>
          <w:rFonts w:ascii="Arial" w:hAnsi="Arial" w:cs="Arial"/>
          <w:shd w:val="clear" w:color="auto" w:fill="FFFFFF"/>
        </w:rPr>
        <w:t>ua</w:t>
      </w:r>
      <w:proofErr w:type="spellEnd"/>
    </w:p>
    <w:p w:rsidR="003A5BF6" w:rsidRPr="00EB5C6B" w:rsidRDefault="00807C1E" w:rsidP="003A5BF6">
      <w:pPr>
        <w:pStyle w:val="Textbody"/>
        <w:numPr>
          <w:ilvl w:val="0"/>
          <w:numId w:val="12"/>
        </w:numPr>
        <w:spacing w:after="0"/>
        <w:jc w:val="both"/>
        <w:rPr>
          <w:lang w:val="ru-RU"/>
        </w:rPr>
      </w:pPr>
      <w:hyperlink r:id="rId12" w:history="1">
        <w:r w:rsidR="003A5BF6" w:rsidRPr="00EB5C6B">
          <w:rPr>
            <w:rStyle w:val="a3"/>
            <w:rFonts w:ascii="Arial" w:hAnsi="Arial" w:cs="Arial"/>
            <w:shd w:val="clear" w:color="auto" w:fill="FFFFFF"/>
          </w:rPr>
          <w:t>www</w:t>
        </w:r>
        <w:r w:rsidR="003A5BF6" w:rsidRPr="00EB5C6B">
          <w:rPr>
            <w:rStyle w:val="a3"/>
            <w:rFonts w:ascii="Arial" w:hAnsi="Arial" w:cs="Arial"/>
            <w:shd w:val="clear" w:color="auto" w:fill="FFFFFF"/>
            <w:lang w:val="uk-UA"/>
          </w:rPr>
          <w:t>.</w:t>
        </w:r>
        <w:r w:rsidR="003A5BF6" w:rsidRPr="00EB5C6B">
          <w:rPr>
            <w:rStyle w:val="a3"/>
            <w:rFonts w:ascii="Arial" w:hAnsi="Arial" w:cs="Arial"/>
            <w:shd w:val="clear" w:color="auto" w:fill="FFFFFF"/>
          </w:rPr>
          <w:t>dilovamova</w:t>
        </w:r>
        <w:r w:rsidR="003A5BF6" w:rsidRPr="00EB5C6B">
          <w:rPr>
            <w:rStyle w:val="a3"/>
            <w:rFonts w:ascii="Arial" w:hAnsi="Arial" w:cs="Arial"/>
            <w:shd w:val="clear" w:color="auto" w:fill="FFFFFF"/>
            <w:lang w:val="uk-UA"/>
          </w:rPr>
          <w:t>.</w:t>
        </w:r>
        <w:r w:rsidR="003A5BF6" w:rsidRPr="00EB5C6B">
          <w:rPr>
            <w:rStyle w:val="a3"/>
            <w:rFonts w:ascii="Arial" w:hAnsi="Arial" w:cs="Arial"/>
            <w:shd w:val="clear" w:color="auto" w:fill="FFFFFF"/>
          </w:rPr>
          <w:t>com</w:t>
        </w:r>
        <w:r w:rsidR="003A5BF6" w:rsidRPr="00EB5C6B">
          <w:rPr>
            <w:rStyle w:val="a3"/>
            <w:rFonts w:ascii="Arial" w:hAnsi="Arial" w:cs="Arial"/>
            <w:shd w:val="clear" w:color="auto" w:fill="FFFFFF"/>
            <w:lang w:val="uk-UA"/>
          </w:rPr>
          <w:t>/</w:t>
        </w:r>
        <w:r w:rsidR="003A5BF6" w:rsidRPr="00EB5C6B">
          <w:rPr>
            <w:rStyle w:val="a3"/>
            <w:rFonts w:ascii="Arial" w:hAnsi="Arial" w:cs="Arial"/>
            <w:shd w:val="clear" w:color="auto" w:fill="FFFFFF"/>
          </w:rPr>
          <w:t>index</w:t>
        </w:r>
        <w:r w:rsidR="003A5BF6" w:rsidRPr="00EB5C6B">
          <w:rPr>
            <w:rStyle w:val="a3"/>
            <w:rFonts w:ascii="Arial" w:hAnsi="Arial" w:cs="Arial"/>
            <w:shd w:val="clear" w:color="auto" w:fill="FFFFFF"/>
            <w:lang w:val="uk-UA"/>
          </w:rPr>
          <w:t>.</w:t>
        </w:r>
        <w:r w:rsidR="003A5BF6" w:rsidRPr="00EB5C6B">
          <w:rPr>
            <w:rStyle w:val="a3"/>
            <w:rFonts w:ascii="Arial" w:hAnsi="Arial" w:cs="Arial"/>
            <w:shd w:val="clear" w:color="auto" w:fill="FFFFFF"/>
          </w:rPr>
          <w:t>php</w:t>
        </w:r>
        <w:r w:rsidR="003A5BF6" w:rsidRPr="00EB5C6B">
          <w:rPr>
            <w:rStyle w:val="a3"/>
            <w:rFonts w:ascii="Arial" w:hAnsi="Arial" w:cs="Arial"/>
            <w:shd w:val="clear" w:color="auto" w:fill="FFFFFF"/>
            <w:lang w:val="uk-UA"/>
          </w:rPr>
          <w:t>?...Телефонний-етикет</w:t>
        </w:r>
      </w:hyperlink>
    </w:p>
    <w:p w:rsidR="003A5BF6" w:rsidRPr="00EB5C6B" w:rsidRDefault="003A5BF6" w:rsidP="003A5BF6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shd w:val="clear" w:color="auto" w:fill="FFFFFF"/>
          <w:lang w:val="en-US"/>
        </w:rPr>
      </w:pPr>
      <w:r w:rsidRPr="00EB5C6B">
        <w:rPr>
          <w:rFonts w:ascii="Arial" w:hAnsi="Arial" w:cs="Arial"/>
          <w:shd w:val="clear" w:color="auto" w:fill="FFFFFF"/>
          <w:lang w:val="en-US"/>
        </w:rPr>
        <w:t>etuket.com/talk/66-phone-talk.html</w:t>
      </w:r>
    </w:p>
    <w:p w:rsidR="003A5BF6" w:rsidRPr="00EB5C6B" w:rsidRDefault="00807C1E" w:rsidP="003A5BF6">
      <w:pPr>
        <w:pStyle w:val="Textbody"/>
        <w:numPr>
          <w:ilvl w:val="0"/>
          <w:numId w:val="12"/>
        </w:numPr>
        <w:spacing w:after="0"/>
        <w:jc w:val="both"/>
        <w:rPr>
          <w:lang w:val="en-US"/>
        </w:rPr>
      </w:pPr>
      <w:hyperlink r:id="rId13" w:history="1">
        <w:r w:rsidR="003A5BF6" w:rsidRPr="00EB5C6B">
          <w:rPr>
            <w:rStyle w:val="a3"/>
            <w:rFonts w:ascii="Arial" w:hAnsi="Arial" w:cs="Arial"/>
            <w:shd w:val="clear" w:color="auto" w:fill="FFFFFF"/>
            <w:lang w:val="en-US"/>
          </w:rPr>
          <w:t>https://studme.com.ua/.../etiket_telefonnyh_razgovorov.htm</w:t>
        </w:r>
      </w:hyperlink>
    </w:p>
    <w:p w:rsidR="003A5BF6" w:rsidRPr="00EB5C6B" w:rsidRDefault="003A5BF6" w:rsidP="003A5BF6">
      <w:pPr>
        <w:pStyle w:val="Textbody"/>
        <w:numPr>
          <w:ilvl w:val="0"/>
          <w:numId w:val="12"/>
        </w:numPr>
        <w:spacing w:after="0"/>
        <w:jc w:val="both"/>
        <w:rPr>
          <w:rFonts w:ascii="Arial" w:hAnsi="Arial" w:cs="Arial"/>
          <w:shd w:val="clear" w:color="auto" w:fill="FFFFFF"/>
        </w:rPr>
      </w:pPr>
      <w:r w:rsidRPr="00EB5C6B">
        <w:rPr>
          <w:rFonts w:ascii="Arial" w:hAnsi="Arial" w:cs="Arial"/>
          <w:shd w:val="clear" w:color="auto" w:fill="FFFFFF"/>
        </w:rPr>
        <w:t>westudents.com.ua/.../11212-235-etiket-telefonno-rozmovi..</w:t>
      </w:r>
    </w:p>
    <w:p w:rsidR="003A5BF6" w:rsidRPr="00EB5C6B" w:rsidRDefault="003A5BF6" w:rsidP="007B1FA0">
      <w:pPr>
        <w:pStyle w:val="2"/>
        <w:ind w:left="0" w:firstLine="0"/>
        <w:jc w:val="both"/>
        <w:rPr>
          <w:rFonts w:ascii="Arial" w:hAnsi="Arial" w:cs="Arial"/>
          <w:sz w:val="24"/>
          <w:szCs w:val="24"/>
          <w:lang w:val="de-DE"/>
        </w:rPr>
      </w:pPr>
    </w:p>
    <w:p w:rsidR="007B1FA0" w:rsidRPr="00EB5C6B" w:rsidRDefault="007B1FA0" w:rsidP="007B1FA0">
      <w:pPr>
        <w:pStyle w:val="2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7B1FA0" w:rsidRPr="00EB5C6B" w:rsidRDefault="007B1FA0" w:rsidP="007B1FA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FA0" w:rsidRPr="00EB5C6B" w:rsidRDefault="007B1FA0" w:rsidP="007B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1FA0" w:rsidRPr="00EB5C6B" w:rsidRDefault="007B1FA0" w:rsidP="007B1F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1B5C" w:rsidRPr="00EB5C6B" w:rsidRDefault="00891B5C">
      <w:pPr>
        <w:rPr>
          <w:sz w:val="24"/>
          <w:szCs w:val="24"/>
        </w:rPr>
      </w:pPr>
    </w:p>
    <w:sectPr w:rsidR="00891B5C" w:rsidRPr="00EB5C6B" w:rsidSect="008929CB">
      <w:pgSz w:w="16838" w:h="11906" w:orient="landscape"/>
      <w:pgMar w:top="851" w:right="851" w:bottom="141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3"/>
    <w:lvl w:ilvl="0">
      <w:start w:val="6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</w:abstractNum>
  <w:abstractNum w:abstractNumId="1">
    <w:nsid w:val="16A0276E"/>
    <w:multiLevelType w:val="multilevel"/>
    <w:tmpl w:val="E2464E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vertAlign w:val="baseline"/>
      </w:rPr>
    </w:lvl>
  </w:abstractNum>
  <w:abstractNum w:abstractNumId="2">
    <w:nsid w:val="1CB054BC"/>
    <w:multiLevelType w:val="hybridMultilevel"/>
    <w:tmpl w:val="B0CE57D2"/>
    <w:lvl w:ilvl="0" w:tplc="79867526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DE022D"/>
    <w:multiLevelType w:val="multilevel"/>
    <w:tmpl w:val="2B2C85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20F23F5"/>
    <w:multiLevelType w:val="hybridMultilevel"/>
    <w:tmpl w:val="3BB28A4E"/>
    <w:lvl w:ilvl="0" w:tplc="04220011">
      <w:start w:val="1"/>
      <w:numFmt w:val="decimal"/>
      <w:lvlText w:val="%1)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414945BA"/>
    <w:multiLevelType w:val="hybridMultilevel"/>
    <w:tmpl w:val="696CBEE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9F7D92"/>
    <w:multiLevelType w:val="multilevel"/>
    <w:tmpl w:val="26980D18"/>
    <w:styleLink w:val="WW8Num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645A4B"/>
    <w:multiLevelType w:val="hybridMultilevel"/>
    <w:tmpl w:val="7520DD68"/>
    <w:lvl w:ilvl="0" w:tplc="A126C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E5350"/>
    <w:multiLevelType w:val="multilevel"/>
    <w:tmpl w:val="DCB0E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8"/>
        <w:szCs w:val="28"/>
      </w:rPr>
    </w:lvl>
    <w:lvl w:ilvl="1">
      <w:numFmt w:val="bullet"/>
      <w:lvlText w:val="-"/>
      <w:lvlJc w:val="left"/>
      <w:pPr>
        <w:ind w:left="1245" w:hanging="885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decimal"/>
      <w:lvlText w:val="%5."/>
      <w:lvlJc w:val="left"/>
      <w:pPr>
        <w:ind w:left="2880" w:hanging="360"/>
      </w:pPr>
    </w:lvl>
    <w:lvl w:ilvl="5">
      <w:start w:val="1"/>
      <w:numFmt w:val="decimal"/>
      <w:lvlText w:val="%6.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decimal"/>
      <w:lvlText w:val="%8."/>
      <w:lvlJc w:val="left"/>
      <w:pPr>
        <w:ind w:left="5040" w:hanging="360"/>
      </w:pPr>
    </w:lvl>
    <w:lvl w:ilvl="8">
      <w:start w:val="1"/>
      <w:numFmt w:val="decimal"/>
      <w:lvlText w:val="%9."/>
      <w:lvlJc w:val="left"/>
      <w:pPr>
        <w:ind w:left="5760" w:hanging="360"/>
      </w:pPr>
    </w:lvl>
  </w:abstractNum>
  <w:abstractNum w:abstractNumId="9">
    <w:nsid w:val="5C271934"/>
    <w:multiLevelType w:val="hybridMultilevel"/>
    <w:tmpl w:val="4F02909C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D72AB2"/>
    <w:multiLevelType w:val="multilevel"/>
    <w:tmpl w:val="73168682"/>
    <w:styleLink w:val="WW8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F09E7"/>
    <w:multiLevelType w:val="multilevel"/>
    <w:tmpl w:val="37309164"/>
    <w:styleLink w:val="WW8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24"/>
    <w:rsid w:val="00011514"/>
    <w:rsid w:val="00027089"/>
    <w:rsid w:val="0005461D"/>
    <w:rsid w:val="00064B6D"/>
    <w:rsid w:val="000758A8"/>
    <w:rsid w:val="000D3DE2"/>
    <w:rsid w:val="000D6F8A"/>
    <w:rsid w:val="000E0631"/>
    <w:rsid w:val="00123921"/>
    <w:rsid w:val="00125135"/>
    <w:rsid w:val="0014732C"/>
    <w:rsid w:val="00162908"/>
    <w:rsid w:val="001B45C2"/>
    <w:rsid w:val="001C0A1C"/>
    <w:rsid w:val="001D0441"/>
    <w:rsid w:val="001D140A"/>
    <w:rsid w:val="001F6EA5"/>
    <w:rsid w:val="00207CDA"/>
    <w:rsid w:val="002433DD"/>
    <w:rsid w:val="0025490A"/>
    <w:rsid w:val="00270E4E"/>
    <w:rsid w:val="00273FDF"/>
    <w:rsid w:val="002D3842"/>
    <w:rsid w:val="00315610"/>
    <w:rsid w:val="00344C59"/>
    <w:rsid w:val="00367034"/>
    <w:rsid w:val="003A5BF6"/>
    <w:rsid w:val="003F4867"/>
    <w:rsid w:val="00405ECB"/>
    <w:rsid w:val="00406EDC"/>
    <w:rsid w:val="00431AD2"/>
    <w:rsid w:val="00452E8F"/>
    <w:rsid w:val="0046288B"/>
    <w:rsid w:val="00481867"/>
    <w:rsid w:val="004A4219"/>
    <w:rsid w:val="004E29A3"/>
    <w:rsid w:val="005A1B6A"/>
    <w:rsid w:val="006831FA"/>
    <w:rsid w:val="00691648"/>
    <w:rsid w:val="006C53DC"/>
    <w:rsid w:val="006E16C2"/>
    <w:rsid w:val="00785201"/>
    <w:rsid w:val="007B1FA0"/>
    <w:rsid w:val="007E3224"/>
    <w:rsid w:val="00807C1E"/>
    <w:rsid w:val="00874C28"/>
    <w:rsid w:val="00891B5C"/>
    <w:rsid w:val="008929CB"/>
    <w:rsid w:val="008A4DC6"/>
    <w:rsid w:val="008D089B"/>
    <w:rsid w:val="008D34D5"/>
    <w:rsid w:val="009866F2"/>
    <w:rsid w:val="009B57D5"/>
    <w:rsid w:val="00A62700"/>
    <w:rsid w:val="00A64FFA"/>
    <w:rsid w:val="00A77218"/>
    <w:rsid w:val="00AD6AB4"/>
    <w:rsid w:val="00B01322"/>
    <w:rsid w:val="00B15463"/>
    <w:rsid w:val="00B343AE"/>
    <w:rsid w:val="00B75D5E"/>
    <w:rsid w:val="00BB758A"/>
    <w:rsid w:val="00BF3EDB"/>
    <w:rsid w:val="00CC5579"/>
    <w:rsid w:val="00CD09C3"/>
    <w:rsid w:val="00CD6439"/>
    <w:rsid w:val="00CF0415"/>
    <w:rsid w:val="00D21F22"/>
    <w:rsid w:val="00D340EC"/>
    <w:rsid w:val="00D84B98"/>
    <w:rsid w:val="00DE70D4"/>
    <w:rsid w:val="00E17461"/>
    <w:rsid w:val="00E6598F"/>
    <w:rsid w:val="00E81BC0"/>
    <w:rsid w:val="00EB5C6B"/>
    <w:rsid w:val="00EB76B8"/>
    <w:rsid w:val="00F4551A"/>
    <w:rsid w:val="00F70FF0"/>
    <w:rsid w:val="00F736CA"/>
    <w:rsid w:val="00FE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A0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styleId="1">
    <w:name w:val="heading 1"/>
    <w:basedOn w:val="Standard"/>
    <w:next w:val="Standard"/>
    <w:link w:val="10"/>
    <w:rsid w:val="003A5BF6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">
    <w:name w:val="С3fе3fр3fг3fе3fй3f"/>
    <w:basedOn w:val="a"/>
    <w:uiPriority w:val="99"/>
    <w:rsid w:val="007B1FA0"/>
    <w:pPr>
      <w:widowControl w:val="0"/>
      <w:autoSpaceDE w:val="0"/>
      <w:autoSpaceDN w:val="0"/>
      <w:adjustRightInd w:val="0"/>
      <w:spacing w:line="240" w:lineRule="auto"/>
      <w:ind w:firstLine="425"/>
      <w:jc w:val="both"/>
    </w:pPr>
    <w:rPr>
      <w:rFonts w:ascii="Times New Roman" w:hAnsi="Times New Roman" w:cs="Times New Roman"/>
      <w:sz w:val="28"/>
      <w:szCs w:val="28"/>
      <w:lang w:bidi="hi-IN"/>
    </w:rPr>
  </w:style>
  <w:style w:type="paragraph" w:customStyle="1" w:styleId="Standard">
    <w:name w:val="Standard"/>
    <w:rsid w:val="007B1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List 2"/>
    <w:basedOn w:val="a"/>
    <w:uiPriority w:val="99"/>
    <w:rsid w:val="007B1FA0"/>
    <w:pPr>
      <w:spacing w:line="240" w:lineRule="auto"/>
      <w:ind w:left="566" w:hanging="283"/>
    </w:pPr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1FA0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qFormat/>
    <w:rsid w:val="006831FA"/>
    <w:pPr>
      <w:widowControl w:val="0"/>
      <w:autoSpaceDE w:val="0"/>
      <w:autoSpaceDN w:val="0"/>
      <w:spacing w:line="240" w:lineRule="auto"/>
      <w:ind w:left="222" w:firstLine="708"/>
    </w:pPr>
    <w:rPr>
      <w:rFonts w:ascii="Times New Roman" w:hAnsi="Times New Roman" w:cs="Times New Roman"/>
      <w:lang w:val="en-US" w:eastAsia="en-US"/>
    </w:rPr>
  </w:style>
  <w:style w:type="numbering" w:customStyle="1" w:styleId="WW8Num2">
    <w:name w:val="WW8Num2"/>
    <w:basedOn w:val="a2"/>
    <w:rsid w:val="006831FA"/>
    <w:pPr>
      <w:numPr>
        <w:numId w:val="6"/>
      </w:numPr>
    </w:pPr>
  </w:style>
  <w:style w:type="numbering" w:customStyle="1" w:styleId="WW8Num27">
    <w:name w:val="WW8Num27"/>
    <w:basedOn w:val="a2"/>
    <w:rsid w:val="006831FA"/>
    <w:pPr>
      <w:numPr>
        <w:numId w:val="8"/>
      </w:numPr>
    </w:pPr>
  </w:style>
  <w:style w:type="numbering" w:customStyle="1" w:styleId="WW8Num16">
    <w:name w:val="WW8Num16"/>
    <w:basedOn w:val="a2"/>
    <w:rsid w:val="006831FA"/>
    <w:pPr>
      <w:numPr>
        <w:numId w:val="9"/>
      </w:numPr>
    </w:pPr>
  </w:style>
  <w:style w:type="character" w:customStyle="1" w:styleId="11">
    <w:name w:val="Основной шрифт абзаца1"/>
    <w:rsid w:val="006831FA"/>
  </w:style>
  <w:style w:type="character" w:customStyle="1" w:styleId="10">
    <w:name w:val="Заголовок 1 Знак"/>
    <w:basedOn w:val="a0"/>
    <w:link w:val="1"/>
    <w:rsid w:val="003A5BF6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rsid w:val="003A5BF6"/>
    <w:pPr>
      <w:spacing w:after="120"/>
    </w:pPr>
    <w:rPr>
      <w:rFonts w:eastAsia="Andale Sans UI"/>
    </w:rPr>
  </w:style>
  <w:style w:type="paragraph" w:customStyle="1" w:styleId="12">
    <w:name w:val="Обычный1"/>
    <w:rsid w:val="003A5BF6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Гиперссылка1"/>
    <w:rsid w:val="003A5B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132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D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B758A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A0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styleId="1">
    <w:name w:val="heading 1"/>
    <w:basedOn w:val="Standard"/>
    <w:next w:val="Standard"/>
    <w:link w:val="10"/>
    <w:rsid w:val="003A5BF6"/>
    <w:pPr>
      <w:keepNext/>
      <w:spacing w:before="240" w:after="60"/>
      <w:outlineLvl w:val="0"/>
    </w:pPr>
    <w:rPr>
      <w:rFonts w:ascii="Arial" w:eastAsia="Andale Sans U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">
    <w:name w:val="С3fе3fр3fг3fе3fй3f"/>
    <w:basedOn w:val="a"/>
    <w:uiPriority w:val="99"/>
    <w:rsid w:val="007B1FA0"/>
    <w:pPr>
      <w:widowControl w:val="0"/>
      <w:autoSpaceDE w:val="0"/>
      <w:autoSpaceDN w:val="0"/>
      <w:adjustRightInd w:val="0"/>
      <w:spacing w:line="240" w:lineRule="auto"/>
      <w:ind w:firstLine="425"/>
      <w:jc w:val="both"/>
    </w:pPr>
    <w:rPr>
      <w:rFonts w:ascii="Times New Roman" w:hAnsi="Times New Roman" w:cs="Times New Roman"/>
      <w:sz w:val="28"/>
      <w:szCs w:val="28"/>
      <w:lang w:bidi="hi-IN"/>
    </w:rPr>
  </w:style>
  <w:style w:type="paragraph" w:customStyle="1" w:styleId="Standard">
    <w:name w:val="Standard"/>
    <w:rsid w:val="007B1F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2">
    <w:name w:val="List 2"/>
    <w:basedOn w:val="a"/>
    <w:uiPriority w:val="99"/>
    <w:rsid w:val="007B1FA0"/>
    <w:pPr>
      <w:spacing w:line="240" w:lineRule="auto"/>
      <w:ind w:left="566" w:hanging="283"/>
    </w:pPr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B1FA0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qFormat/>
    <w:rsid w:val="006831FA"/>
    <w:pPr>
      <w:widowControl w:val="0"/>
      <w:autoSpaceDE w:val="0"/>
      <w:autoSpaceDN w:val="0"/>
      <w:spacing w:line="240" w:lineRule="auto"/>
      <w:ind w:left="222" w:firstLine="708"/>
    </w:pPr>
    <w:rPr>
      <w:rFonts w:ascii="Times New Roman" w:hAnsi="Times New Roman" w:cs="Times New Roman"/>
      <w:lang w:val="en-US" w:eastAsia="en-US"/>
    </w:rPr>
  </w:style>
  <w:style w:type="numbering" w:customStyle="1" w:styleId="WW8Num2">
    <w:name w:val="WW8Num2"/>
    <w:basedOn w:val="a2"/>
    <w:rsid w:val="006831FA"/>
    <w:pPr>
      <w:numPr>
        <w:numId w:val="6"/>
      </w:numPr>
    </w:pPr>
  </w:style>
  <w:style w:type="numbering" w:customStyle="1" w:styleId="WW8Num27">
    <w:name w:val="WW8Num27"/>
    <w:basedOn w:val="a2"/>
    <w:rsid w:val="006831FA"/>
    <w:pPr>
      <w:numPr>
        <w:numId w:val="8"/>
      </w:numPr>
    </w:pPr>
  </w:style>
  <w:style w:type="numbering" w:customStyle="1" w:styleId="WW8Num16">
    <w:name w:val="WW8Num16"/>
    <w:basedOn w:val="a2"/>
    <w:rsid w:val="006831FA"/>
    <w:pPr>
      <w:numPr>
        <w:numId w:val="9"/>
      </w:numPr>
    </w:pPr>
  </w:style>
  <w:style w:type="character" w:customStyle="1" w:styleId="11">
    <w:name w:val="Основной шрифт абзаца1"/>
    <w:rsid w:val="006831FA"/>
  </w:style>
  <w:style w:type="character" w:customStyle="1" w:styleId="10">
    <w:name w:val="Заголовок 1 Знак"/>
    <w:basedOn w:val="a0"/>
    <w:link w:val="1"/>
    <w:rsid w:val="003A5BF6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paragraph" w:customStyle="1" w:styleId="Textbody">
    <w:name w:val="Text body"/>
    <w:basedOn w:val="Standard"/>
    <w:rsid w:val="003A5BF6"/>
    <w:pPr>
      <w:spacing w:after="120"/>
    </w:pPr>
    <w:rPr>
      <w:rFonts w:eastAsia="Andale Sans UI"/>
    </w:rPr>
  </w:style>
  <w:style w:type="paragraph" w:customStyle="1" w:styleId="12">
    <w:name w:val="Обычный1"/>
    <w:rsid w:val="003A5BF6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Гиперссылка1"/>
    <w:rsid w:val="003A5BF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0132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CD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BB758A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.km.ru/eticet/" TargetMode="External"/><Relationship Id="rId13" Type="http://schemas.openxmlformats.org/officeDocument/2006/relationships/hyperlink" Target="https://studme.com.ua/.../etiket_telefonnyh_razgovorov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kpnu.edu.ua/course/view.php?id=490" TargetMode="External"/><Relationship Id="rId12" Type="http://schemas.openxmlformats.org/officeDocument/2006/relationships/hyperlink" Target="http://www.dilovamova.com/index.php?...&#1058;&#1077;&#1083;&#1077;&#1092;&#1086;&#1085;&#1085;&#1080;&#1081;-&#1077;&#1090;&#1080;&#1082;&#1077;&#109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liatytska.tetyana@kpnu.edu.ua" TargetMode="External"/><Relationship Id="rId11" Type="http://schemas.openxmlformats.org/officeDocument/2006/relationships/hyperlink" Target="http://www.gc.lviv.ua/gc/2000-13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ferat.ru/up/07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ga.km.ru/etic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2021-12-21T12:39:00Z</dcterms:created>
  <dcterms:modified xsi:type="dcterms:W3CDTF">2022-12-16T13:47:00Z</dcterms:modified>
</cp:coreProperties>
</file>